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349E7" w14:textId="0C2FBD22" w:rsidR="006C6B24" w:rsidRDefault="006C6B24" w:rsidP="006C6B24">
      <w:pPr>
        <w:pStyle w:val="H1NoNumb"/>
      </w:pPr>
      <w:r>
        <w:t xml:space="preserve">Stage 2: Award Evaluation </w:t>
      </w:r>
      <w:proofErr w:type="gramStart"/>
      <w:r>
        <w:t>Criteria  –</w:t>
      </w:r>
      <w:proofErr w:type="gramEnd"/>
      <w:r>
        <w:t xml:space="preserve"> Price (</w:t>
      </w:r>
      <w:r w:rsidRPr="006C6B24">
        <w:t>40</w:t>
      </w:r>
      <w:r>
        <w:t>%)</w:t>
      </w:r>
    </w:p>
    <w:p w14:paraId="5AF6FBA2" w14:textId="77777777" w:rsidR="006C6B24" w:rsidRPr="00323CDD" w:rsidRDefault="006C6B24" w:rsidP="006C6B24">
      <w:pPr>
        <w:shd w:val="clear" w:color="auto" w:fill="FFFFFF"/>
        <w:jc w:val="both"/>
        <w:rPr>
          <w:rFonts w:cs="Arial"/>
          <w:b/>
          <w:sz w:val="22"/>
          <w:szCs w:val="22"/>
        </w:rPr>
      </w:pPr>
    </w:p>
    <w:p w14:paraId="50205216" w14:textId="77777777" w:rsidR="006C6B24" w:rsidRPr="00323CDD" w:rsidRDefault="006C6B24" w:rsidP="006C6B24">
      <w:pPr>
        <w:shd w:val="clear" w:color="auto" w:fill="FFFFFF"/>
        <w:jc w:val="both"/>
        <w:rPr>
          <w:rFonts w:cs="Arial"/>
          <w:b/>
          <w:sz w:val="22"/>
          <w:szCs w:val="22"/>
        </w:rPr>
      </w:pPr>
      <w:r w:rsidRPr="00323CDD">
        <w:rPr>
          <w:rFonts w:cs="Arial"/>
          <w:b/>
          <w:sz w:val="22"/>
          <w:szCs w:val="22"/>
        </w:rPr>
        <w:t>Contract Pricing</w:t>
      </w:r>
    </w:p>
    <w:p w14:paraId="02FA06D7" w14:textId="77777777" w:rsidR="006C6B24" w:rsidRDefault="006C6B24" w:rsidP="006C6B24">
      <w:pPr>
        <w:autoSpaceDE w:val="0"/>
        <w:autoSpaceDN w:val="0"/>
        <w:adjustRightInd w:val="0"/>
        <w:jc w:val="both"/>
        <w:rPr>
          <w:rFonts w:cs="Arial"/>
          <w:color w:val="000000" w:themeColor="text1"/>
          <w:sz w:val="22"/>
          <w:szCs w:val="22"/>
        </w:rPr>
      </w:pPr>
    </w:p>
    <w:p w14:paraId="4CE50859" w14:textId="65572CAC" w:rsidR="006C6B24" w:rsidRPr="006C6B24" w:rsidRDefault="006C6B24" w:rsidP="006C6B24">
      <w:pPr>
        <w:autoSpaceDE w:val="0"/>
        <w:autoSpaceDN w:val="0"/>
        <w:adjustRightInd w:val="0"/>
        <w:jc w:val="both"/>
        <w:rPr>
          <w:rFonts w:cs="Arial"/>
          <w:color w:val="000000" w:themeColor="text1"/>
          <w:sz w:val="22"/>
          <w:szCs w:val="22"/>
        </w:rPr>
      </w:pPr>
      <w:r w:rsidRPr="00323CDD">
        <w:rPr>
          <w:rFonts w:cs="Arial"/>
          <w:color w:val="000000" w:themeColor="text1"/>
          <w:sz w:val="22"/>
          <w:szCs w:val="22"/>
        </w:rPr>
        <w:t xml:space="preserve">Having considered all aspects of </w:t>
      </w:r>
      <w:r w:rsidR="00B70770">
        <w:rPr>
          <w:rFonts w:cs="Arial"/>
          <w:color w:val="000000" w:themeColor="text1"/>
          <w:sz w:val="22"/>
          <w:szCs w:val="22"/>
        </w:rPr>
        <w:t xml:space="preserve">the </w:t>
      </w:r>
      <w:r w:rsidRPr="006C6B24">
        <w:rPr>
          <w:rFonts w:cs="Arial"/>
          <w:color w:val="000000" w:themeColor="text1"/>
          <w:sz w:val="22"/>
          <w:szCs w:val="22"/>
        </w:rPr>
        <w:t xml:space="preserve">Authority's requirements detailed in this ITT, the Tenderer must provide a detailed pricing proposal in Appendix 5 – Pricing Schedule. Submission of an incomplete Appendix 5 - Pricing Schedule may result in failure and disqualification of the Tenderer's Submission. </w:t>
      </w:r>
    </w:p>
    <w:p w14:paraId="097E188D" w14:textId="77777777" w:rsidR="006C6B24" w:rsidRPr="00DD0932" w:rsidRDefault="006C6B24" w:rsidP="006C6B24">
      <w:pPr>
        <w:jc w:val="both"/>
        <w:rPr>
          <w:rFonts w:cs="Arial"/>
          <w:sz w:val="22"/>
          <w:szCs w:val="22"/>
        </w:rPr>
      </w:pPr>
    </w:p>
    <w:p w14:paraId="45809803" w14:textId="77777777" w:rsidR="006C6B24" w:rsidRDefault="006C6B24" w:rsidP="006C6B24">
      <w:pPr>
        <w:jc w:val="both"/>
        <w:rPr>
          <w:rFonts w:cs="Arial"/>
          <w:color w:val="000000" w:themeColor="text1"/>
          <w:sz w:val="22"/>
          <w:szCs w:val="22"/>
        </w:rPr>
      </w:pPr>
      <w:r w:rsidRPr="00323CDD">
        <w:rPr>
          <w:rFonts w:cs="Arial"/>
          <w:color w:val="000000" w:themeColor="text1"/>
          <w:sz w:val="22"/>
          <w:szCs w:val="22"/>
        </w:rPr>
        <w:t>Any reference to spend or volumes commissioned by the Authority will be based on historical data or estimated and ar</w:t>
      </w:r>
      <w:r>
        <w:rPr>
          <w:rFonts w:cs="Arial"/>
          <w:color w:val="000000" w:themeColor="text1"/>
          <w:sz w:val="22"/>
          <w:szCs w:val="22"/>
        </w:rPr>
        <w:t>e to be used for guidance only.</w:t>
      </w:r>
    </w:p>
    <w:p w14:paraId="5CEBAA94" w14:textId="77777777" w:rsidR="00530354" w:rsidRDefault="00530354" w:rsidP="006C6B24">
      <w:pPr>
        <w:jc w:val="both"/>
        <w:rPr>
          <w:rFonts w:cs="Arial"/>
          <w:color w:val="000000" w:themeColor="text1"/>
          <w:sz w:val="22"/>
          <w:szCs w:val="22"/>
        </w:rPr>
      </w:pPr>
    </w:p>
    <w:p w14:paraId="3EB676AB" w14:textId="6A03A659" w:rsidR="00530354" w:rsidRPr="00530354" w:rsidRDefault="00530354" w:rsidP="00E41838">
      <w:pPr>
        <w:jc w:val="both"/>
        <w:rPr>
          <w:rFonts w:cs="Arial"/>
          <w:color w:val="000000" w:themeColor="text1"/>
          <w:sz w:val="22"/>
          <w:szCs w:val="22"/>
        </w:rPr>
      </w:pPr>
      <w:r w:rsidRPr="00530354">
        <w:rPr>
          <w:rFonts w:cs="Arial"/>
          <w:color w:val="000000" w:themeColor="text1"/>
          <w:sz w:val="22"/>
          <w:szCs w:val="22"/>
        </w:rPr>
        <w:t>Tenderers must ensure that</w:t>
      </w:r>
      <w:r>
        <w:rPr>
          <w:rFonts w:cs="Arial"/>
          <w:color w:val="000000" w:themeColor="text1"/>
          <w:sz w:val="22"/>
          <w:szCs w:val="22"/>
        </w:rPr>
        <w:t xml:space="preserve"> a</w:t>
      </w:r>
      <w:r w:rsidRPr="00530354">
        <w:rPr>
          <w:rFonts w:cs="Arial"/>
          <w:color w:val="000000" w:themeColor="text1"/>
          <w:sz w:val="22"/>
          <w:szCs w:val="22"/>
        </w:rPr>
        <w:t xml:space="preserve">ll </w:t>
      </w:r>
      <w:r w:rsidRPr="00E41838">
        <w:rPr>
          <w:rFonts w:cs="Arial"/>
          <w:color w:val="000000" w:themeColor="text1"/>
          <w:sz w:val="22"/>
          <w:szCs w:val="22"/>
        </w:rPr>
        <w:t>yellow cells</w:t>
      </w:r>
      <w:r w:rsidRPr="00530354">
        <w:rPr>
          <w:rFonts w:cs="Arial"/>
          <w:color w:val="000000" w:themeColor="text1"/>
          <w:sz w:val="22"/>
          <w:szCs w:val="22"/>
        </w:rPr>
        <w:t xml:space="preserve"> are completed</w:t>
      </w:r>
      <w:r w:rsidR="00B66663">
        <w:rPr>
          <w:rFonts w:cs="Arial"/>
          <w:color w:val="000000" w:themeColor="text1"/>
          <w:sz w:val="22"/>
          <w:szCs w:val="22"/>
        </w:rPr>
        <w:t>.</w:t>
      </w:r>
    </w:p>
    <w:p w14:paraId="71548D2B" w14:textId="77777777" w:rsidR="006C6B24" w:rsidRPr="00323CDD" w:rsidRDefault="006C6B24" w:rsidP="006C6B24">
      <w:pPr>
        <w:shd w:val="clear" w:color="auto" w:fill="FFFFFF"/>
        <w:jc w:val="both"/>
        <w:rPr>
          <w:rFonts w:cs="Arial"/>
          <w:color w:val="000000" w:themeColor="text1"/>
          <w:sz w:val="22"/>
          <w:szCs w:val="22"/>
        </w:rPr>
      </w:pPr>
    </w:p>
    <w:p w14:paraId="53B8A1E8" w14:textId="4CA3C665" w:rsidR="006C6B24" w:rsidRDefault="006C6B24" w:rsidP="006C6B24">
      <w:pPr>
        <w:jc w:val="both"/>
        <w:rPr>
          <w:rFonts w:cs="Arial"/>
          <w:color w:val="000000" w:themeColor="text1"/>
          <w:sz w:val="22"/>
          <w:szCs w:val="22"/>
        </w:rPr>
      </w:pPr>
      <w:r w:rsidRPr="00323CDD">
        <w:rPr>
          <w:rFonts w:cs="Arial"/>
          <w:color w:val="000000" w:themeColor="text1"/>
          <w:sz w:val="22"/>
          <w:szCs w:val="22"/>
        </w:rPr>
        <w:t>All prices must be quoted in pounds sterling to two decimal places, and be exclusive of VAT</w:t>
      </w:r>
    </w:p>
    <w:p w14:paraId="370FD4B1" w14:textId="77777777" w:rsidR="00FB6015" w:rsidRDefault="00FB6015" w:rsidP="006C6B24">
      <w:pPr>
        <w:jc w:val="both"/>
        <w:rPr>
          <w:rFonts w:cs="Arial"/>
          <w:color w:val="000000" w:themeColor="text1"/>
          <w:sz w:val="22"/>
          <w:szCs w:val="22"/>
        </w:rPr>
      </w:pPr>
    </w:p>
    <w:p w14:paraId="78DBEE07" w14:textId="675C83A9" w:rsidR="00FB6015" w:rsidRDefault="00FB6015" w:rsidP="00FB6015">
      <w:pPr>
        <w:jc w:val="both"/>
        <w:rPr>
          <w:rFonts w:cs="Arial"/>
          <w:color w:val="000000" w:themeColor="text1"/>
          <w:sz w:val="22"/>
          <w:szCs w:val="22"/>
        </w:rPr>
      </w:pPr>
      <w:r w:rsidRPr="00FB6015">
        <w:rPr>
          <w:rFonts w:cs="Arial"/>
          <w:color w:val="000000" w:themeColor="text1"/>
          <w:sz w:val="22"/>
          <w:szCs w:val="22"/>
        </w:rPr>
        <w:t xml:space="preserve">All prices </w:t>
      </w:r>
      <w:r w:rsidR="00105AE6">
        <w:rPr>
          <w:rFonts w:cs="Arial"/>
          <w:color w:val="000000" w:themeColor="text1"/>
          <w:sz w:val="22"/>
          <w:szCs w:val="22"/>
        </w:rPr>
        <w:t xml:space="preserve">must be </w:t>
      </w:r>
      <w:r w:rsidRPr="00E41838">
        <w:rPr>
          <w:rFonts w:cs="Arial"/>
          <w:color w:val="000000" w:themeColor="text1"/>
          <w:sz w:val="22"/>
          <w:szCs w:val="22"/>
        </w:rPr>
        <w:t>inclusive of all costs</w:t>
      </w:r>
      <w:r w:rsidRPr="00FB6015">
        <w:rPr>
          <w:rFonts w:cs="Arial"/>
          <w:color w:val="000000" w:themeColor="text1"/>
          <w:sz w:val="22"/>
          <w:szCs w:val="22"/>
        </w:rPr>
        <w:t xml:space="preserve"> required to deliver the Service (including labour, transport, overheads, maintenance, and administration)</w:t>
      </w:r>
      <w:r>
        <w:rPr>
          <w:rFonts w:cs="Arial"/>
          <w:color w:val="000000" w:themeColor="text1"/>
          <w:sz w:val="22"/>
          <w:szCs w:val="22"/>
        </w:rPr>
        <w:t>.</w:t>
      </w:r>
    </w:p>
    <w:p w14:paraId="133882B9" w14:textId="77777777" w:rsidR="00FB6015" w:rsidRPr="00323CDD" w:rsidRDefault="00FB6015" w:rsidP="006C6B24">
      <w:pPr>
        <w:jc w:val="both"/>
        <w:rPr>
          <w:rFonts w:cs="Arial"/>
          <w:color w:val="000000" w:themeColor="text1"/>
          <w:sz w:val="22"/>
          <w:szCs w:val="22"/>
        </w:rPr>
      </w:pPr>
    </w:p>
    <w:p w14:paraId="37A23A8E" w14:textId="77777777" w:rsidR="006C6B24" w:rsidRPr="00323CDD" w:rsidRDefault="006C6B24" w:rsidP="006C6B24">
      <w:pPr>
        <w:jc w:val="both"/>
        <w:rPr>
          <w:rFonts w:cs="Arial"/>
          <w:color w:val="000000" w:themeColor="text1"/>
          <w:sz w:val="22"/>
          <w:szCs w:val="22"/>
        </w:rPr>
      </w:pPr>
      <w:r w:rsidRPr="00323CDD">
        <w:rPr>
          <w:rFonts w:cs="Arial"/>
          <w:color w:val="000000" w:themeColor="text1"/>
          <w:sz w:val="22"/>
          <w:szCs w:val="22"/>
        </w:rPr>
        <w:t xml:space="preserve">Prices must remain open for acceptance until 180 days from the closing date for the receipt of </w:t>
      </w:r>
      <w:r>
        <w:rPr>
          <w:rFonts w:cs="Arial"/>
          <w:color w:val="000000" w:themeColor="text1"/>
          <w:sz w:val="22"/>
          <w:szCs w:val="22"/>
        </w:rPr>
        <w:t>T</w:t>
      </w:r>
      <w:r w:rsidRPr="00323CDD">
        <w:rPr>
          <w:rFonts w:cs="Arial"/>
          <w:color w:val="000000" w:themeColor="text1"/>
          <w:sz w:val="22"/>
          <w:szCs w:val="22"/>
        </w:rPr>
        <w:t>enders.</w:t>
      </w:r>
    </w:p>
    <w:p w14:paraId="65AD21BD" w14:textId="77777777" w:rsidR="006C6B24" w:rsidRPr="00DD0932" w:rsidRDefault="006C6B24" w:rsidP="006C6B24">
      <w:pPr>
        <w:ind w:left="720" w:hanging="720"/>
        <w:jc w:val="both"/>
        <w:rPr>
          <w:rFonts w:cs="Arial"/>
          <w:sz w:val="22"/>
          <w:szCs w:val="22"/>
        </w:rPr>
      </w:pPr>
    </w:p>
    <w:p w14:paraId="3DF44CCA" w14:textId="77777777" w:rsidR="006C6B24" w:rsidRDefault="006C6B24" w:rsidP="006C6B24">
      <w:pPr>
        <w:ind w:left="720" w:hanging="720"/>
        <w:jc w:val="both"/>
        <w:rPr>
          <w:rFonts w:cs="Arial"/>
          <w:color w:val="FF0000"/>
          <w:sz w:val="22"/>
          <w:szCs w:val="22"/>
        </w:rPr>
      </w:pPr>
    </w:p>
    <w:p w14:paraId="6032C842" w14:textId="77777777" w:rsidR="006C6B24" w:rsidRDefault="006C6B24" w:rsidP="006C6B24">
      <w:pPr>
        <w:autoSpaceDE w:val="0"/>
        <w:autoSpaceDN w:val="0"/>
        <w:adjustRightInd w:val="0"/>
        <w:jc w:val="both"/>
        <w:rPr>
          <w:rFonts w:cs="Arial"/>
          <w:b/>
          <w:color w:val="000000" w:themeColor="text1"/>
          <w:sz w:val="22"/>
          <w:szCs w:val="22"/>
        </w:rPr>
      </w:pPr>
      <w:r w:rsidRPr="00323CDD">
        <w:rPr>
          <w:rFonts w:cs="Arial"/>
          <w:b/>
          <w:color w:val="000000" w:themeColor="text1"/>
          <w:sz w:val="22"/>
          <w:szCs w:val="22"/>
        </w:rPr>
        <w:t xml:space="preserve">Price Scoring </w:t>
      </w:r>
    </w:p>
    <w:p w14:paraId="173974E1" w14:textId="77777777" w:rsidR="006C6B24" w:rsidRDefault="006C6B24" w:rsidP="006C6B24">
      <w:pPr>
        <w:autoSpaceDE w:val="0"/>
        <w:autoSpaceDN w:val="0"/>
        <w:adjustRightInd w:val="0"/>
        <w:jc w:val="both"/>
        <w:rPr>
          <w:rFonts w:cs="Arial"/>
          <w:b/>
          <w:color w:val="000000" w:themeColor="text1"/>
          <w:sz w:val="22"/>
          <w:szCs w:val="22"/>
        </w:rPr>
      </w:pPr>
    </w:p>
    <w:p w14:paraId="12459A9B" w14:textId="77777777" w:rsidR="006C6B24" w:rsidRPr="001D53CC" w:rsidRDefault="006C6B24" w:rsidP="006C6B24">
      <w:pPr>
        <w:autoSpaceDE w:val="0"/>
        <w:autoSpaceDN w:val="0"/>
        <w:adjustRightInd w:val="0"/>
        <w:jc w:val="both"/>
        <w:rPr>
          <w:rFonts w:cs="Arial"/>
          <w:b/>
          <w:color w:val="000000" w:themeColor="text1"/>
          <w:sz w:val="22"/>
          <w:szCs w:val="22"/>
        </w:rPr>
      </w:pPr>
      <w:r>
        <w:rPr>
          <w:rFonts w:cs="Arial"/>
          <w:b/>
          <w:color w:val="000000" w:themeColor="text1"/>
          <w:sz w:val="22"/>
          <w:szCs w:val="22"/>
        </w:rPr>
        <w:t xml:space="preserve">Tab - 'Input 1. Catalogue </w:t>
      </w:r>
      <w:r w:rsidRPr="001D53CC">
        <w:rPr>
          <w:rFonts w:cs="Arial"/>
          <w:b/>
          <w:color w:val="000000" w:themeColor="text1"/>
          <w:sz w:val="22"/>
          <w:szCs w:val="22"/>
        </w:rPr>
        <w:t>Equipment'</w:t>
      </w:r>
    </w:p>
    <w:p w14:paraId="1348EEFF" w14:textId="77777777" w:rsidR="006C6B24" w:rsidRPr="00571EB3" w:rsidRDefault="006C6B24" w:rsidP="006C6B24">
      <w:pPr>
        <w:autoSpaceDE w:val="0"/>
        <w:autoSpaceDN w:val="0"/>
        <w:adjustRightInd w:val="0"/>
        <w:jc w:val="both"/>
        <w:rPr>
          <w:rFonts w:cs="Arial"/>
          <w:bCs/>
          <w:color w:val="000000" w:themeColor="text1"/>
          <w:sz w:val="22"/>
          <w:szCs w:val="22"/>
        </w:rPr>
      </w:pPr>
      <w:r w:rsidRPr="001D53CC">
        <w:rPr>
          <w:rFonts w:cs="Arial"/>
          <w:bCs/>
          <w:color w:val="000000" w:themeColor="text1"/>
          <w:sz w:val="22"/>
          <w:szCs w:val="22"/>
        </w:rPr>
        <w:t>The Pricing Schedule lists the current Stock Description (</w:t>
      </w:r>
      <w:r>
        <w:rPr>
          <w:rFonts w:cs="Arial"/>
          <w:bCs/>
          <w:color w:val="000000" w:themeColor="text1"/>
          <w:sz w:val="22"/>
          <w:szCs w:val="22"/>
        </w:rPr>
        <w:t xml:space="preserve">Equipment item description) Tenderers must supply the item listed or a Technical Equivalent for each item listed, which complies with the Technical Specification for the item. Please see Technical Specifications document for further information. </w:t>
      </w:r>
    </w:p>
    <w:p w14:paraId="13F57F42" w14:textId="7718A786" w:rsidR="00EC48C9" w:rsidRDefault="006C6B24" w:rsidP="006C6B24">
      <w:pPr>
        <w:autoSpaceDE w:val="0"/>
        <w:autoSpaceDN w:val="0"/>
        <w:adjustRightInd w:val="0"/>
        <w:jc w:val="both"/>
        <w:rPr>
          <w:rFonts w:cs="Arial"/>
          <w:bCs/>
          <w:color w:val="000000" w:themeColor="text1"/>
          <w:sz w:val="22"/>
          <w:szCs w:val="22"/>
        </w:rPr>
      </w:pPr>
      <w:r w:rsidRPr="00571EB3">
        <w:rPr>
          <w:rFonts w:cs="Arial"/>
          <w:bCs/>
          <w:color w:val="000000" w:themeColor="text1"/>
          <w:sz w:val="22"/>
          <w:szCs w:val="22"/>
        </w:rPr>
        <w:t xml:space="preserve">Tenderers must submit </w:t>
      </w:r>
      <w:r>
        <w:rPr>
          <w:rFonts w:cs="Arial"/>
          <w:bCs/>
          <w:color w:val="000000" w:themeColor="text1"/>
          <w:sz w:val="22"/>
          <w:szCs w:val="22"/>
        </w:rPr>
        <w:t xml:space="preserve">the name of the manufacturer or supplier for each Equipment item being proposed, as well as the </w:t>
      </w:r>
      <w:r w:rsidRPr="00D2162F">
        <w:rPr>
          <w:rFonts w:cs="Arial"/>
          <w:bCs/>
          <w:color w:val="000000" w:themeColor="text1"/>
          <w:sz w:val="22"/>
          <w:szCs w:val="22"/>
        </w:rPr>
        <w:t xml:space="preserve">Supplier Reference </w:t>
      </w:r>
      <w:r>
        <w:rPr>
          <w:rFonts w:cs="Arial"/>
          <w:bCs/>
          <w:color w:val="000000" w:themeColor="text1"/>
          <w:sz w:val="22"/>
          <w:szCs w:val="22"/>
        </w:rPr>
        <w:t xml:space="preserve">and the web link to the Equipment Item which includes the Technical Specification for the item. </w:t>
      </w:r>
    </w:p>
    <w:p w14:paraId="496DBF79" w14:textId="59030751" w:rsidR="00101E4F" w:rsidRDefault="00101E4F" w:rsidP="006C6B24">
      <w:pPr>
        <w:autoSpaceDE w:val="0"/>
        <w:autoSpaceDN w:val="0"/>
        <w:adjustRightInd w:val="0"/>
        <w:jc w:val="both"/>
        <w:rPr>
          <w:rFonts w:cs="Arial"/>
          <w:bCs/>
          <w:color w:val="000000" w:themeColor="text1"/>
          <w:sz w:val="22"/>
          <w:szCs w:val="22"/>
        </w:rPr>
      </w:pPr>
      <w:r w:rsidRPr="00101E4F">
        <w:rPr>
          <w:rFonts w:cs="Arial"/>
          <w:bCs/>
          <w:color w:val="000000" w:themeColor="text1"/>
          <w:sz w:val="22"/>
          <w:szCs w:val="22"/>
        </w:rPr>
        <w:t>Tenderers may propose a Technical Equivalent where</w:t>
      </w:r>
      <w:r>
        <w:rPr>
          <w:rFonts w:cs="Arial"/>
          <w:bCs/>
          <w:color w:val="000000" w:themeColor="text1"/>
          <w:sz w:val="22"/>
          <w:szCs w:val="22"/>
        </w:rPr>
        <w:t xml:space="preserve"> t</w:t>
      </w:r>
      <w:r w:rsidRPr="00101E4F">
        <w:rPr>
          <w:rFonts w:cs="Arial"/>
          <w:bCs/>
          <w:color w:val="000000" w:themeColor="text1"/>
          <w:sz w:val="22"/>
          <w:szCs w:val="22"/>
        </w:rPr>
        <w:t xml:space="preserve">he item meets the </w:t>
      </w:r>
      <w:r w:rsidRPr="00E41838">
        <w:rPr>
          <w:rFonts w:cs="Arial"/>
          <w:color w:val="000000" w:themeColor="text1"/>
          <w:sz w:val="22"/>
          <w:szCs w:val="22"/>
        </w:rPr>
        <w:t>Technical Specification requirements</w:t>
      </w:r>
      <w:r>
        <w:rPr>
          <w:rFonts w:cs="Arial"/>
          <w:bCs/>
          <w:color w:val="000000" w:themeColor="text1"/>
          <w:sz w:val="22"/>
          <w:szCs w:val="22"/>
        </w:rPr>
        <w:t xml:space="preserve"> and k</w:t>
      </w:r>
      <w:r w:rsidRPr="00101E4F">
        <w:rPr>
          <w:rFonts w:cs="Arial"/>
          <w:bCs/>
          <w:color w:val="000000" w:themeColor="text1"/>
          <w:sz w:val="22"/>
          <w:szCs w:val="22"/>
        </w:rPr>
        <w:t xml:space="preserve">ey technical parameters (e.g. dimensions, weight capacity, functionality, performance) are within </w:t>
      </w:r>
      <w:r w:rsidRPr="00E41838">
        <w:rPr>
          <w:rFonts w:cs="Arial"/>
          <w:color w:val="000000" w:themeColor="text1"/>
          <w:sz w:val="22"/>
          <w:szCs w:val="22"/>
        </w:rPr>
        <w:t>±5% tolerance</w:t>
      </w:r>
    </w:p>
    <w:p w14:paraId="0FEB617D" w14:textId="21E98EAD" w:rsidR="00892367" w:rsidRDefault="006C6B24" w:rsidP="006C6B24">
      <w:pPr>
        <w:autoSpaceDE w:val="0"/>
        <w:autoSpaceDN w:val="0"/>
        <w:adjustRightInd w:val="0"/>
        <w:jc w:val="both"/>
        <w:rPr>
          <w:rFonts w:cs="Arial"/>
          <w:bCs/>
          <w:color w:val="000000" w:themeColor="text1"/>
          <w:sz w:val="22"/>
          <w:szCs w:val="22"/>
        </w:rPr>
      </w:pPr>
      <w:r>
        <w:rPr>
          <w:rFonts w:cs="Arial"/>
          <w:bCs/>
          <w:color w:val="000000" w:themeColor="text1"/>
          <w:sz w:val="22"/>
          <w:szCs w:val="22"/>
        </w:rPr>
        <w:t>Where a Technical Equivalent item is being proposed Tenderers must include (Y) in column</w:t>
      </w:r>
      <w:r w:rsidR="00A36A68">
        <w:rPr>
          <w:rFonts w:cs="Arial"/>
          <w:bCs/>
          <w:color w:val="000000" w:themeColor="text1"/>
          <w:sz w:val="22"/>
          <w:szCs w:val="22"/>
        </w:rPr>
        <w:t xml:space="preserve"> </w:t>
      </w:r>
      <w:r w:rsidR="005E6733">
        <w:rPr>
          <w:rFonts w:cs="Arial"/>
          <w:bCs/>
          <w:color w:val="000000" w:themeColor="text1"/>
          <w:sz w:val="22"/>
          <w:szCs w:val="22"/>
        </w:rPr>
        <w:t>N</w:t>
      </w:r>
      <w:r w:rsidR="00B66663">
        <w:rPr>
          <w:rFonts w:cs="Arial"/>
          <w:bCs/>
          <w:color w:val="000000" w:themeColor="text1"/>
          <w:sz w:val="22"/>
          <w:szCs w:val="22"/>
        </w:rPr>
        <w:t xml:space="preserve"> </w:t>
      </w:r>
      <w:r>
        <w:rPr>
          <w:rFonts w:cs="Arial"/>
          <w:bCs/>
          <w:color w:val="000000" w:themeColor="text1"/>
          <w:sz w:val="22"/>
          <w:szCs w:val="22"/>
        </w:rPr>
        <w:t>'Is this a Technical Equivalent'</w:t>
      </w:r>
    </w:p>
    <w:p w14:paraId="766BED84" w14:textId="17F376F1" w:rsidR="00892367" w:rsidRPr="00E41838" w:rsidRDefault="00892367" w:rsidP="00892367">
      <w:pPr>
        <w:autoSpaceDE w:val="0"/>
        <w:autoSpaceDN w:val="0"/>
        <w:adjustRightInd w:val="0"/>
        <w:jc w:val="both"/>
        <w:rPr>
          <w:rFonts w:cs="Arial"/>
          <w:bCs/>
          <w:color w:val="000000" w:themeColor="text1"/>
          <w:sz w:val="22"/>
          <w:szCs w:val="22"/>
        </w:rPr>
      </w:pPr>
      <w:r w:rsidRPr="00E41838">
        <w:rPr>
          <w:rFonts w:cs="Arial"/>
          <w:bCs/>
          <w:color w:val="000000" w:themeColor="text1"/>
          <w:sz w:val="22"/>
          <w:szCs w:val="22"/>
        </w:rPr>
        <w:t>Tenderers must ensure that the product link clearly evidences compliance and any proposed T</w:t>
      </w:r>
      <w:r w:rsidR="00235402">
        <w:rPr>
          <w:rFonts w:cs="Arial"/>
          <w:bCs/>
          <w:color w:val="000000" w:themeColor="text1"/>
          <w:sz w:val="22"/>
          <w:szCs w:val="22"/>
        </w:rPr>
        <w:t>echnical Equivalent</w:t>
      </w:r>
      <w:r w:rsidRPr="00E41838">
        <w:rPr>
          <w:rFonts w:cs="Arial"/>
          <w:bCs/>
          <w:color w:val="000000" w:themeColor="text1"/>
          <w:sz w:val="22"/>
          <w:szCs w:val="22"/>
        </w:rPr>
        <w:t xml:space="preserve"> can be validated by the Authority. The Authority reserves the right to determine whether a proposed TE is compliant.</w:t>
      </w:r>
    </w:p>
    <w:p w14:paraId="219D3BB1" w14:textId="77777777" w:rsidR="006C6B24" w:rsidRPr="0054048C" w:rsidRDefault="006C6B24" w:rsidP="006C6B24">
      <w:pPr>
        <w:autoSpaceDE w:val="0"/>
        <w:autoSpaceDN w:val="0"/>
        <w:adjustRightInd w:val="0"/>
        <w:jc w:val="both"/>
        <w:rPr>
          <w:rFonts w:cs="Arial"/>
          <w:bCs/>
          <w:color w:val="000000" w:themeColor="text1"/>
          <w:sz w:val="22"/>
          <w:szCs w:val="22"/>
        </w:rPr>
      </w:pPr>
      <w:r w:rsidRPr="0054048C">
        <w:rPr>
          <w:rFonts w:cs="Arial"/>
          <w:bCs/>
          <w:color w:val="000000" w:themeColor="text1"/>
          <w:sz w:val="22"/>
          <w:szCs w:val="22"/>
        </w:rPr>
        <w:t>Tenderers must submit a Price for each Catalogue Equipment item a</w:t>
      </w:r>
      <w:r>
        <w:rPr>
          <w:rFonts w:cs="Arial"/>
          <w:bCs/>
          <w:color w:val="000000" w:themeColor="text1"/>
          <w:sz w:val="22"/>
          <w:szCs w:val="22"/>
        </w:rPr>
        <w:t>s</w:t>
      </w:r>
      <w:r w:rsidRPr="0054048C">
        <w:rPr>
          <w:rFonts w:cs="Arial"/>
          <w:bCs/>
          <w:color w:val="000000" w:themeColor="text1"/>
          <w:sz w:val="22"/>
          <w:szCs w:val="22"/>
        </w:rPr>
        <w:t xml:space="preserve"> listed at tab 'Input 1. C</w:t>
      </w:r>
      <w:r>
        <w:rPr>
          <w:rFonts w:cs="Arial"/>
          <w:bCs/>
          <w:color w:val="000000" w:themeColor="text1"/>
          <w:sz w:val="22"/>
          <w:szCs w:val="22"/>
        </w:rPr>
        <w:t>atalogue</w:t>
      </w:r>
      <w:r w:rsidRPr="0054048C">
        <w:rPr>
          <w:rFonts w:cs="Arial"/>
          <w:bCs/>
          <w:color w:val="000000" w:themeColor="text1"/>
          <w:sz w:val="22"/>
          <w:szCs w:val="22"/>
        </w:rPr>
        <w:t xml:space="preserve"> Equipment' of the Pricing Schedule. </w:t>
      </w:r>
    </w:p>
    <w:p w14:paraId="2807A8B4" w14:textId="77777777" w:rsidR="006C6B24" w:rsidRPr="0054048C" w:rsidRDefault="006C6B24" w:rsidP="006C6B24">
      <w:pPr>
        <w:autoSpaceDE w:val="0"/>
        <w:autoSpaceDN w:val="0"/>
        <w:adjustRightInd w:val="0"/>
        <w:jc w:val="both"/>
        <w:rPr>
          <w:rFonts w:cs="Arial"/>
          <w:bCs/>
          <w:color w:val="000000" w:themeColor="text1"/>
          <w:sz w:val="22"/>
          <w:szCs w:val="22"/>
        </w:rPr>
      </w:pPr>
      <w:r w:rsidRPr="0054048C">
        <w:rPr>
          <w:rFonts w:cs="Arial"/>
          <w:bCs/>
          <w:color w:val="000000" w:themeColor="text1"/>
          <w:sz w:val="22"/>
          <w:szCs w:val="22"/>
        </w:rPr>
        <w:t>The Price will be multiplied by 80% to c</w:t>
      </w:r>
      <w:r>
        <w:rPr>
          <w:rFonts w:cs="Arial"/>
          <w:bCs/>
          <w:color w:val="000000" w:themeColor="text1"/>
          <w:sz w:val="22"/>
          <w:szCs w:val="22"/>
        </w:rPr>
        <w:t>alculate</w:t>
      </w:r>
      <w:r w:rsidRPr="0054048C">
        <w:rPr>
          <w:rFonts w:cs="Arial"/>
          <w:bCs/>
          <w:color w:val="000000" w:themeColor="text1"/>
          <w:sz w:val="22"/>
          <w:szCs w:val="22"/>
        </w:rPr>
        <w:t xml:space="preserve"> the Credit Per Unit in column J.</w:t>
      </w:r>
    </w:p>
    <w:p w14:paraId="48DFCC18" w14:textId="77777777" w:rsidR="006C6B24" w:rsidRPr="0054048C" w:rsidRDefault="006C6B24" w:rsidP="006C6B24">
      <w:pPr>
        <w:autoSpaceDE w:val="0"/>
        <w:autoSpaceDN w:val="0"/>
        <w:adjustRightInd w:val="0"/>
        <w:jc w:val="both"/>
        <w:rPr>
          <w:rFonts w:cs="Arial"/>
          <w:bCs/>
          <w:color w:val="000000" w:themeColor="text1"/>
          <w:sz w:val="22"/>
          <w:szCs w:val="22"/>
        </w:rPr>
      </w:pPr>
      <w:r w:rsidRPr="0054048C">
        <w:rPr>
          <w:rFonts w:cs="Arial"/>
          <w:bCs/>
          <w:color w:val="000000" w:themeColor="text1"/>
          <w:sz w:val="22"/>
          <w:szCs w:val="22"/>
        </w:rPr>
        <w:t>The Price is multiplied by the number of</w:t>
      </w:r>
      <w:r>
        <w:rPr>
          <w:rFonts w:cs="Arial"/>
          <w:bCs/>
          <w:color w:val="000000" w:themeColor="text1"/>
          <w:sz w:val="22"/>
          <w:szCs w:val="22"/>
        </w:rPr>
        <w:t xml:space="preserve"> Equipment</w:t>
      </w:r>
      <w:r w:rsidRPr="0054048C">
        <w:rPr>
          <w:rFonts w:cs="Arial"/>
          <w:bCs/>
          <w:color w:val="000000" w:themeColor="text1"/>
          <w:sz w:val="22"/>
          <w:szCs w:val="22"/>
        </w:rPr>
        <w:t xml:space="preserve"> items issued to calculate the Value </w:t>
      </w:r>
      <w:r>
        <w:rPr>
          <w:rFonts w:cs="Arial"/>
          <w:bCs/>
          <w:color w:val="000000" w:themeColor="text1"/>
          <w:sz w:val="22"/>
          <w:szCs w:val="22"/>
        </w:rPr>
        <w:t>I</w:t>
      </w:r>
      <w:r w:rsidRPr="0054048C">
        <w:rPr>
          <w:rFonts w:cs="Arial"/>
          <w:bCs/>
          <w:color w:val="000000" w:themeColor="text1"/>
          <w:sz w:val="22"/>
          <w:szCs w:val="22"/>
        </w:rPr>
        <w:t xml:space="preserve">ssued in Column K </w:t>
      </w:r>
    </w:p>
    <w:p w14:paraId="4CA5923B" w14:textId="77777777" w:rsidR="006C6B24" w:rsidRPr="0054048C" w:rsidRDefault="006C6B24" w:rsidP="006C6B24">
      <w:pPr>
        <w:autoSpaceDE w:val="0"/>
        <w:autoSpaceDN w:val="0"/>
        <w:adjustRightInd w:val="0"/>
        <w:jc w:val="both"/>
        <w:rPr>
          <w:rFonts w:cs="Arial"/>
          <w:bCs/>
          <w:color w:val="000000" w:themeColor="text1"/>
          <w:sz w:val="22"/>
          <w:szCs w:val="22"/>
        </w:rPr>
      </w:pPr>
      <w:r w:rsidRPr="0054048C">
        <w:rPr>
          <w:rFonts w:cs="Arial"/>
          <w:bCs/>
          <w:color w:val="000000" w:themeColor="text1"/>
          <w:sz w:val="22"/>
          <w:szCs w:val="22"/>
        </w:rPr>
        <w:t xml:space="preserve">The Credit Per Unit is multiplied by the number of times the </w:t>
      </w:r>
      <w:r>
        <w:rPr>
          <w:rFonts w:cs="Arial"/>
          <w:bCs/>
          <w:color w:val="000000" w:themeColor="text1"/>
          <w:sz w:val="22"/>
          <w:szCs w:val="22"/>
        </w:rPr>
        <w:t xml:space="preserve">Equipment </w:t>
      </w:r>
      <w:r w:rsidRPr="0054048C">
        <w:rPr>
          <w:rFonts w:cs="Arial"/>
          <w:bCs/>
          <w:color w:val="000000" w:themeColor="text1"/>
          <w:sz w:val="22"/>
          <w:szCs w:val="22"/>
        </w:rPr>
        <w:t xml:space="preserve">item was </w:t>
      </w:r>
      <w:r>
        <w:rPr>
          <w:rFonts w:cs="Arial"/>
          <w:bCs/>
          <w:color w:val="000000" w:themeColor="text1"/>
          <w:sz w:val="22"/>
          <w:szCs w:val="22"/>
        </w:rPr>
        <w:t>re</w:t>
      </w:r>
      <w:r w:rsidRPr="0054048C">
        <w:rPr>
          <w:rFonts w:cs="Arial"/>
          <w:bCs/>
          <w:color w:val="000000" w:themeColor="text1"/>
          <w:sz w:val="22"/>
          <w:szCs w:val="22"/>
        </w:rPr>
        <w:t>issued to calculate the Value Credited in column L.</w:t>
      </w:r>
    </w:p>
    <w:p w14:paraId="4E2E2C68" w14:textId="1C4D218A" w:rsidR="00426C59" w:rsidRPr="00C3217A" w:rsidRDefault="00CC19C8" w:rsidP="00C3217A">
      <w:pPr>
        <w:autoSpaceDE w:val="0"/>
        <w:autoSpaceDN w:val="0"/>
        <w:adjustRightInd w:val="0"/>
        <w:jc w:val="both"/>
        <w:rPr>
          <w:rFonts w:cs="Arial"/>
          <w:bCs/>
          <w:color w:val="000000" w:themeColor="text1"/>
          <w:sz w:val="22"/>
          <w:szCs w:val="22"/>
        </w:rPr>
      </w:pPr>
      <w:r w:rsidRPr="00C3217A">
        <w:rPr>
          <w:rFonts w:cs="Arial"/>
          <w:bCs/>
          <w:color w:val="000000" w:themeColor="text1"/>
          <w:sz w:val="22"/>
          <w:szCs w:val="22"/>
        </w:rPr>
        <w:t xml:space="preserve">Quantity credits </w:t>
      </w:r>
      <w:proofErr w:type="gramStart"/>
      <w:r w:rsidRPr="00C3217A">
        <w:rPr>
          <w:rFonts w:cs="Arial"/>
          <w:bCs/>
          <w:color w:val="000000" w:themeColor="text1"/>
          <w:sz w:val="22"/>
          <w:szCs w:val="22"/>
        </w:rPr>
        <w:t>refers</w:t>
      </w:r>
      <w:proofErr w:type="gramEnd"/>
      <w:r w:rsidRPr="00C3217A">
        <w:rPr>
          <w:rFonts w:cs="Arial"/>
          <w:bCs/>
          <w:color w:val="000000" w:themeColor="text1"/>
          <w:sz w:val="22"/>
          <w:szCs w:val="22"/>
        </w:rPr>
        <w:t xml:space="preserve"> to items that have been collected and processed through the credit/rebate system and are therefore available for reissue. It does not refer to items that have simply been issued from stock.</w:t>
      </w:r>
      <w:r w:rsidR="00C3217A" w:rsidRPr="00C3217A">
        <w:rPr>
          <w:rFonts w:cs="Arial"/>
          <w:bCs/>
          <w:color w:val="000000" w:themeColor="text1"/>
          <w:sz w:val="22"/>
          <w:szCs w:val="22"/>
        </w:rPr>
        <w:t xml:space="preserve"> T</w:t>
      </w:r>
      <w:r w:rsidR="00426C59" w:rsidRPr="00C3217A">
        <w:rPr>
          <w:rFonts w:cs="Arial"/>
          <w:bCs/>
          <w:color w:val="000000" w:themeColor="text1"/>
          <w:sz w:val="22"/>
          <w:szCs w:val="22"/>
        </w:rPr>
        <w:t>he “quantity credits” relate to items that have been collected and processed through the credit/rebate system (i.e. available for reissue) rather than simply issued stock.</w:t>
      </w:r>
    </w:p>
    <w:p w14:paraId="06E7AF4A" w14:textId="77777777" w:rsidR="006C6B24" w:rsidRPr="0054048C" w:rsidRDefault="006C6B24" w:rsidP="006C6B24">
      <w:pPr>
        <w:autoSpaceDE w:val="0"/>
        <w:autoSpaceDN w:val="0"/>
        <w:adjustRightInd w:val="0"/>
        <w:jc w:val="both"/>
        <w:rPr>
          <w:rFonts w:cs="Arial"/>
          <w:bCs/>
          <w:color w:val="000000" w:themeColor="text1"/>
          <w:sz w:val="22"/>
          <w:szCs w:val="22"/>
        </w:rPr>
      </w:pPr>
      <w:r w:rsidRPr="0054048C">
        <w:rPr>
          <w:rFonts w:cs="Arial"/>
          <w:bCs/>
          <w:color w:val="000000" w:themeColor="text1"/>
          <w:sz w:val="22"/>
          <w:szCs w:val="22"/>
        </w:rPr>
        <w:t>The Total Net Cost is calculated by subtracting Column L (Value Credited)</w:t>
      </w:r>
      <w:r>
        <w:rPr>
          <w:rFonts w:cs="Arial"/>
          <w:bCs/>
          <w:color w:val="000000" w:themeColor="text1"/>
          <w:sz w:val="22"/>
          <w:szCs w:val="22"/>
        </w:rPr>
        <w:t xml:space="preserve"> from </w:t>
      </w:r>
      <w:r w:rsidRPr="0054048C">
        <w:rPr>
          <w:rFonts w:cs="Arial"/>
          <w:bCs/>
          <w:color w:val="000000" w:themeColor="text1"/>
          <w:sz w:val="22"/>
          <w:szCs w:val="22"/>
        </w:rPr>
        <w:t xml:space="preserve">column K (Value Issued) </w:t>
      </w:r>
    </w:p>
    <w:p w14:paraId="013C52CC" w14:textId="77777777" w:rsidR="006C6B24" w:rsidRDefault="006C6B24" w:rsidP="006C6B24">
      <w:pPr>
        <w:autoSpaceDE w:val="0"/>
        <w:autoSpaceDN w:val="0"/>
        <w:adjustRightInd w:val="0"/>
        <w:jc w:val="both"/>
        <w:rPr>
          <w:rFonts w:cs="Arial"/>
          <w:color w:val="000000" w:themeColor="text1"/>
          <w:sz w:val="22"/>
          <w:szCs w:val="22"/>
          <w:lang w:val="en-US"/>
        </w:rPr>
      </w:pPr>
      <w:r>
        <w:rPr>
          <w:rFonts w:cs="Arial"/>
          <w:color w:val="000000" w:themeColor="text1"/>
          <w:sz w:val="22"/>
          <w:szCs w:val="22"/>
          <w:lang w:val="en-US"/>
        </w:rPr>
        <w:t>The Total Net Cost for each Equipment Item is added together to calculate Cell M330 (Total Net Cost for Catalogue Equipment).</w:t>
      </w:r>
    </w:p>
    <w:p w14:paraId="02411655" w14:textId="77777777" w:rsidR="006C6B24" w:rsidRDefault="006C6B24" w:rsidP="006C6B24">
      <w:pPr>
        <w:autoSpaceDE w:val="0"/>
        <w:autoSpaceDN w:val="0"/>
        <w:adjustRightInd w:val="0"/>
        <w:jc w:val="both"/>
        <w:rPr>
          <w:rFonts w:cs="Arial"/>
          <w:color w:val="000000" w:themeColor="text1"/>
          <w:sz w:val="22"/>
          <w:szCs w:val="22"/>
          <w:lang w:val="en-US"/>
        </w:rPr>
      </w:pPr>
    </w:p>
    <w:p w14:paraId="16027387" w14:textId="77777777" w:rsidR="006C6B24" w:rsidRDefault="006C6B24" w:rsidP="006C6B24">
      <w:pPr>
        <w:autoSpaceDE w:val="0"/>
        <w:autoSpaceDN w:val="0"/>
        <w:adjustRightInd w:val="0"/>
        <w:jc w:val="both"/>
        <w:rPr>
          <w:rFonts w:cs="Arial"/>
          <w:b/>
          <w:color w:val="000000" w:themeColor="text1"/>
          <w:sz w:val="22"/>
          <w:szCs w:val="22"/>
        </w:rPr>
      </w:pPr>
      <w:r>
        <w:rPr>
          <w:rFonts w:cs="Arial"/>
          <w:b/>
          <w:color w:val="000000" w:themeColor="text1"/>
          <w:sz w:val="22"/>
          <w:szCs w:val="22"/>
        </w:rPr>
        <w:t>Tab - 'Input 2. Ex Retail Equipment'</w:t>
      </w:r>
    </w:p>
    <w:p w14:paraId="7716CD4E" w14:textId="2FA4AF06" w:rsidR="006C6B24" w:rsidRPr="00336D74" w:rsidRDefault="006C6B24" w:rsidP="006C6B24">
      <w:pPr>
        <w:autoSpaceDE w:val="0"/>
        <w:autoSpaceDN w:val="0"/>
        <w:adjustRightInd w:val="0"/>
        <w:jc w:val="both"/>
        <w:rPr>
          <w:rFonts w:cs="Arial"/>
          <w:bCs/>
          <w:color w:val="000000" w:themeColor="text1"/>
          <w:sz w:val="22"/>
          <w:szCs w:val="22"/>
        </w:rPr>
      </w:pPr>
      <w:r w:rsidRPr="00866367">
        <w:rPr>
          <w:rFonts w:cs="Arial"/>
          <w:bCs/>
          <w:color w:val="000000" w:themeColor="text1"/>
          <w:sz w:val="22"/>
          <w:szCs w:val="22"/>
        </w:rPr>
        <w:t xml:space="preserve">The Pricing Schedule lists </w:t>
      </w:r>
      <w:r>
        <w:rPr>
          <w:rFonts w:cs="Arial"/>
          <w:bCs/>
          <w:color w:val="000000" w:themeColor="text1"/>
          <w:sz w:val="22"/>
          <w:szCs w:val="22"/>
        </w:rPr>
        <w:t xml:space="preserve">the current </w:t>
      </w:r>
      <w:r w:rsidRPr="00571EB3">
        <w:rPr>
          <w:rFonts w:cs="Arial"/>
          <w:bCs/>
          <w:color w:val="000000" w:themeColor="text1"/>
          <w:sz w:val="22"/>
          <w:szCs w:val="22"/>
        </w:rPr>
        <w:t>Stock Description</w:t>
      </w:r>
      <w:r w:rsidRPr="00336D74">
        <w:rPr>
          <w:rFonts w:cs="Arial"/>
          <w:bCs/>
          <w:color w:val="000000" w:themeColor="text1"/>
          <w:sz w:val="22"/>
          <w:szCs w:val="22"/>
        </w:rPr>
        <w:t xml:space="preserve"> (Equipment item description) Tenderers must supply the item listed which complies with the </w:t>
      </w:r>
      <w:r w:rsidR="00825C08">
        <w:rPr>
          <w:rFonts w:cs="Arial"/>
          <w:bCs/>
          <w:color w:val="000000" w:themeColor="text1"/>
          <w:sz w:val="22"/>
          <w:szCs w:val="22"/>
        </w:rPr>
        <w:t xml:space="preserve">category level </w:t>
      </w:r>
      <w:r w:rsidRPr="00336D74">
        <w:rPr>
          <w:rFonts w:cs="Arial"/>
          <w:bCs/>
          <w:color w:val="000000" w:themeColor="text1"/>
          <w:sz w:val="22"/>
          <w:szCs w:val="22"/>
        </w:rPr>
        <w:t xml:space="preserve">Technical Specification for the </w:t>
      </w:r>
      <w:r w:rsidR="00825C08">
        <w:rPr>
          <w:rFonts w:cs="Arial"/>
          <w:bCs/>
          <w:color w:val="000000" w:themeColor="text1"/>
          <w:sz w:val="22"/>
          <w:szCs w:val="22"/>
        </w:rPr>
        <w:t xml:space="preserve">retail equipment </w:t>
      </w:r>
      <w:r w:rsidRPr="00336D74">
        <w:rPr>
          <w:rFonts w:cs="Arial"/>
          <w:bCs/>
          <w:color w:val="000000" w:themeColor="text1"/>
          <w:sz w:val="22"/>
          <w:szCs w:val="22"/>
        </w:rPr>
        <w:t xml:space="preserve">item. Please see Technical Specifications document for further information. </w:t>
      </w:r>
    </w:p>
    <w:p w14:paraId="40CF10ED" w14:textId="77777777" w:rsidR="006C6B24" w:rsidRDefault="006C6B24" w:rsidP="006C6B24">
      <w:pPr>
        <w:autoSpaceDE w:val="0"/>
        <w:autoSpaceDN w:val="0"/>
        <w:adjustRightInd w:val="0"/>
        <w:jc w:val="both"/>
        <w:rPr>
          <w:rFonts w:cs="Arial"/>
          <w:b/>
          <w:color w:val="000000" w:themeColor="text1"/>
          <w:sz w:val="22"/>
          <w:szCs w:val="22"/>
        </w:rPr>
      </w:pPr>
      <w:r w:rsidRPr="00336D74">
        <w:rPr>
          <w:rFonts w:cs="Arial"/>
          <w:bCs/>
          <w:color w:val="000000" w:themeColor="text1"/>
          <w:sz w:val="22"/>
          <w:szCs w:val="22"/>
        </w:rPr>
        <w:t xml:space="preserve">Tenderers must submit the name of the manufacturer or supplier for each Equipment item being proposed, as well as the </w:t>
      </w:r>
      <w:r w:rsidRPr="00571EB3">
        <w:rPr>
          <w:rFonts w:cs="Arial"/>
          <w:bCs/>
          <w:color w:val="000000" w:themeColor="text1"/>
          <w:sz w:val="22"/>
          <w:szCs w:val="22"/>
        </w:rPr>
        <w:t>Supplier Reference</w:t>
      </w:r>
      <w:r>
        <w:rPr>
          <w:rFonts w:cs="Arial"/>
          <w:bCs/>
          <w:color w:val="000000" w:themeColor="text1"/>
          <w:sz w:val="22"/>
          <w:szCs w:val="22"/>
        </w:rPr>
        <w:t xml:space="preserve"> and the web link to the Equipment Item which includes the Technical Specification for the item. </w:t>
      </w:r>
    </w:p>
    <w:p w14:paraId="62C91F66" w14:textId="77777777" w:rsidR="006C6B24" w:rsidRDefault="006C6B24" w:rsidP="006C6B24">
      <w:pPr>
        <w:autoSpaceDE w:val="0"/>
        <w:autoSpaceDN w:val="0"/>
        <w:adjustRightInd w:val="0"/>
        <w:jc w:val="both"/>
        <w:rPr>
          <w:rFonts w:cs="Arial"/>
          <w:bCs/>
          <w:color w:val="000000" w:themeColor="text1"/>
          <w:sz w:val="22"/>
          <w:szCs w:val="22"/>
        </w:rPr>
      </w:pPr>
      <w:r w:rsidRPr="0054048C">
        <w:rPr>
          <w:rFonts w:cs="Arial"/>
          <w:bCs/>
          <w:color w:val="000000" w:themeColor="text1"/>
          <w:sz w:val="22"/>
          <w:szCs w:val="22"/>
        </w:rPr>
        <w:t xml:space="preserve">Tenderers must submit a Price for each </w:t>
      </w:r>
      <w:proofErr w:type="gramStart"/>
      <w:r>
        <w:rPr>
          <w:rFonts w:cs="Arial"/>
          <w:bCs/>
          <w:color w:val="000000" w:themeColor="text1"/>
          <w:sz w:val="22"/>
          <w:szCs w:val="22"/>
        </w:rPr>
        <w:t>Ex Retail</w:t>
      </w:r>
      <w:proofErr w:type="gramEnd"/>
      <w:r w:rsidRPr="0054048C">
        <w:rPr>
          <w:rFonts w:cs="Arial"/>
          <w:bCs/>
          <w:color w:val="000000" w:themeColor="text1"/>
          <w:sz w:val="22"/>
          <w:szCs w:val="22"/>
        </w:rPr>
        <w:t xml:space="preserve"> </w:t>
      </w:r>
      <w:r>
        <w:rPr>
          <w:rFonts w:cs="Arial"/>
          <w:bCs/>
          <w:color w:val="000000" w:themeColor="text1"/>
          <w:sz w:val="22"/>
          <w:szCs w:val="22"/>
        </w:rPr>
        <w:t>I</w:t>
      </w:r>
      <w:r w:rsidRPr="0054048C">
        <w:rPr>
          <w:rFonts w:cs="Arial"/>
          <w:bCs/>
          <w:color w:val="000000" w:themeColor="text1"/>
          <w:sz w:val="22"/>
          <w:szCs w:val="22"/>
        </w:rPr>
        <w:t>tem a</w:t>
      </w:r>
      <w:r>
        <w:rPr>
          <w:rFonts w:cs="Arial"/>
          <w:bCs/>
          <w:color w:val="000000" w:themeColor="text1"/>
          <w:sz w:val="22"/>
          <w:szCs w:val="22"/>
        </w:rPr>
        <w:t>s</w:t>
      </w:r>
      <w:r w:rsidRPr="0054048C">
        <w:rPr>
          <w:rFonts w:cs="Arial"/>
          <w:bCs/>
          <w:color w:val="000000" w:themeColor="text1"/>
          <w:sz w:val="22"/>
          <w:szCs w:val="22"/>
        </w:rPr>
        <w:t xml:space="preserve"> listed at tab 'Input </w:t>
      </w:r>
      <w:r>
        <w:rPr>
          <w:rFonts w:cs="Arial"/>
          <w:bCs/>
          <w:color w:val="000000" w:themeColor="text1"/>
          <w:sz w:val="22"/>
          <w:szCs w:val="22"/>
        </w:rPr>
        <w:t>2</w:t>
      </w:r>
      <w:r w:rsidRPr="0054048C">
        <w:rPr>
          <w:rFonts w:cs="Arial"/>
          <w:bCs/>
          <w:color w:val="000000" w:themeColor="text1"/>
          <w:sz w:val="22"/>
          <w:szCs w:val="22"/>
        </w:rPr>
        <w:t xml:space="preserve">. </w:t>
      </w:r>
      <w:r>
        <w:rPr>
          <w:rFonts w:cs="Arial"/>
          <w:bCs/>
          <w:color w:val="000000" w:themeColor="text1"/>
          <w:sz w:val="22"/>
          <w:szCs w:val="22"/>
        </w:rPr>
        <w:t>Ex Retail</w:t>
      </w:r>
      <w:r w:rsidRPr="0054048C">
        <w:rPr>
          <w:rFonts w:cs="Arial"/>
          <w:bCs/>
          <w:color w:val="000000" w:themeColor="text1"/>
          <w:sz w:val="22"/>
          <w:szCs w:val="22"/>
        </w:rPr>
        <w:t xml:space="preserve"> Equipment' of the Pricing Schedule. </w:t>
      </w:r>
    </w:p>
    <w:p w14:paraId="2FEFBB10" w14:textId="3948F292" w:rsidR="00A36A68" w:rsidRPr="0054048C" w:rsidRDefault="00A36A68" w:rsidP="006C6B24">
      <w:pPr>
        <w:autoSpaceDE w:val="0"/>
        <w:autoSpaceDN w:val="0"/>
        <w:adjustRightInd w:val="0"/>
        <w:jc w:val="both"/>
        <w:rPr>
          <w:rFonts w:cs="Arial"/>
          <w:bCs/>
          <w:color w:val="000000" w:themeColor="text1"/>
          <w:sz w:val="22"/>
          <w:szCs w:val="22"/>
        </w:rPr>
      </w:pPr>
      <w:r w:rsidRPr="00A36A68">
        <w:rPr>
          <w:rFonts w:cs="Arial"/>
          <w:bCs/>
          <w:color w:val="000000" w:themeColor="text1"/>
          <w:sz w:val="22"/>
          <w:szCs w:val="22"/>
        </w:rPr>
        <w:t xml:space="preserve">An </w:t>
      </w:r>
      <w:r w:rsidRPr="00E41838">
        <w:rPr>
          <w:rFonts w:cs="Arial"/>
          <w:bCs/>
          <w:color w:val="000000" w:themeColor="text1"/>
          <w:sz w:val="22"/>
          <w:szCs w:val="22"/>
        </w:rPr>
        <w:t>indicative recycling rate</w:t>
      </w:r>
      <w:r w:rsidRPr="00A36A68">
        <w:rPr>
          <w:rFonts w:cs="Arial"/>
          <w:bCs/>
          <w:color w:val="000000" w:themeColor="text1"/>
          <w:sz w:val="22"/>
          <w:szCs w:val="22"/>
        </w:rPr>
        <w:t xml:space="preserve"> is provided for evaluation </w:t>
      </w:r>
      <w:proofErr w:type="gramStart"/>
      <w:r w:rsidRPr="00A36A68">
        <w:rPr>
          <w:rFonts w:cs="Arial"/>
          <w:bCs/>
          <w:color w:val="000000" w:themeColor="text1"/>
          <w:sz w:val="22"/>
          <w:szCs w:val="22"/>
        </w:rPr>
        <w:t>purposes,</w:t>
      </w:r>
      <w:proofErr w:type="gramEnd"/>
      <w:r w:rsidRPr="00A36A68">
        <w:rPr>
          <w:rFonts w:cs="Arial"/>
          <w:bCs/>
          <w:color w:val="000000" w:themeColor="text1"/>
          <w:sz w:val="22"/>
          <w:szCs w:val="22"/>
        </w:rPr>
        <w:t xml:space="preserve"> this is based on historic data and should be treated as a </w:t>
      </w:r>
      <w:r w:rsidRPr="00E41838">
        <w:rPr>
          <w:rFonts w:cs="Arial"/>
          <w:bCs/>
          <w:color w:val="000000" w:themeColor="text1"/>
          <w:sz w:val="22"/>
          <w:szCs w:val="22"/>
        </w:rPr>
        <w:t>planning assumption only</w:t>
      </w:r>
      <w:r>
        <w:rPr>
          <w:rFonts w:cs="Arial"/>
          <w:bCs/>
          <w:color w:val="000000" w:themeColor="text1"/>
          <w:sz w:val="22"/>
          <w:szCs w:val="22"/>
        </w:rPr>
        <w:t>.</w:t>
      </w:r>
    </w:p>
    <w:p w14:paraId="58C67AF3" w14:textId="77777777" w:rsidR="006C6B24" w:rsidRPr="0054048C" w:rsidRDefault="006C6B24" w:rsidP="006C6B24">
      <w:pPr>
        <w:autoSpaceDE w:val="0"/>
        <w:autoSpaceDN w:val="0"/>
        <w:adjustRightInd w:val="0"/>
        <w:jc w:val="both"/>
        <w:rPr>
          <w:rFonts w:cs="Arial"/>
          <w:bCs/>
          <w:color w:val="000000" w:themeColor="text1"/>
          <w:sz w:val="22"/>
          <w:szCs w:val="22"/>
        </w:rPr>
      </w:pPr>
      <w:r w:rsidRPr="0054048C">
        <w:rPr>
          <w:rFonts w:cs="Arial"/>
          <w:bCs/>
          <w:color w:val="000000" w:themeColor="text1"/>
          <w:sz w:val="22"/>
          <w:szCs w:val="22"/>
        </w:rPr>
        <w:t>The Price will be multiplied by 80% to c</w:t>
      </w:r>
      <w:r>
        <w:rPr>
          <w:rFonts w:cs="Arial"/>
          <w:bCs/>
          <w:color w:val="000000" w:themeColor="text1"/>
          <w:sz w:val="22"/>
          <w:szCs w:val="22"/>
        </w:rPr>
        <w:t>alculate</w:t>
      </w:r>
      <w:r w:rsidRPr="0054048C">
        <w:rPr>
          <w:rFonts w:cs="Arial"/>
          <w:bCs/>
          <w:color w:val="000000" w:themeColor="text1"/>
          <w:sz w:val="22"/>
          <w:szCs w:val="22"/>
        </w:rPr>
        <w:t xml:space="preserve"> the Credit Per Unit Price in column J.</w:t>
      </w:r>
    </w:p>
    <w:p w14:paraId="51678F86" w14:textId="77777777" w:rsidR="006C6B24" w:rsidRPr="0054048C" w:rsidRDefault="006C6B24" w:rsidP="006C6B24">
      <w:pPr>
        <w:autoSpaceDE w:val="0"/>
        <w:autoSpaceDN w:val="0"/>
        <w:adjustRightInd w:val="0"/>
        <w:jc w:val="both"/>
        <w:rPr>
          <w:rFonts w:cs="Arial"/>
          <w:bCs/>
          <w:color w:val="000000" w:themeColor="text1"/>
          <w:sz w:val="22"/>
          <w:szCs w:val="22"/>
        </w:rPr>
      </w:pPr>
      <w:r w:rsidRPr="0054048C">
        <w:rPr>
          <w:rFonts w:cs="Arial"/>
          <w:bCs/>
          <w:color w:val="000000" w:themeColor="text1"/>
          <w:sz w:val="22"/>
          <w:szCs w:val="22"/>
        </w:rPr>
        <w:t xml:space="preserve">The Price is multiplied by the number of </w:t>
      </w:r>
      <w:r>
        <w:rPr>
          <w:rFonts w:cs="Arial"/>
          <w:bCs/>
          <w:color w:val="000000" w:themeColor="text1"/>
          <w:sz w:val="22"/>
          <w:szCs w:val="22"/>
        </w:rPr>
        <w:t xml:space="preserve">Equipment </w:t>
      </w:r>
      <w:r w:rsidRPr="0054048C">
        <w:rPr>
          <w:rFonts w:cs="Arial"/>
          <w:bCs/>
          <w:color w:val="000000" w:themeColor="text1"/>
          <w:sz w:val="22"/>
          <w:szCs w:val="22"/>
        </w:rPr>
        <w:t xml:space="preserve">items issued to calculate the Value issued in Column K </w:t>
      </w:r>
    </w:p>
    <w:p w14:paraId="0CF9D9F4" w14:textId="77777777" w:rsidR="006C6B24" w:rsidRPr="0054048C" w:rsidRDefault="006C6B24" w:rsidP="006C6B24">
      <w:pPr>
        <w:autoSpaceDE w:val="0"/>
        <w:autoSpaceDN w:val="0"/>
        <w:adjustRightInd w:val="0"/>
        <w:jc w:val="both"/>
        <w:rPr>
          <w:rFonts w:cs="Arial"/>
          <w:bCs/>
          <w:color w:val="000000" w:themeColor="text1"/>
          <w:sz w:val="22"/>
          <w:szCs w:val="22"/>
        </w:rPr>
      </w:pPr>
      <w:r w:rsidRPr="0054048C">
        <w:rPr>
          <w:rFonts w:cs="Arial"/>
          <w:bCs/>
          <w:color w:val="000000" w:themeColor="text1"/>
          <w:sz w:val="22"/>
          <w:szCs w:val="22"/>
        </w:rPr>
        <w:t xml:space="preserve">The Credit Per Unit is multiplied by the </w:t>
      </w:r>
      <w:r>
        <w:rPr>
          <w:rFonts w:cs="Arial"/>
          <w:bCs/>
          <w:color w:val="000000" w:themeColor="text1"/>
          <w:sz w:val="22"/>
          <w:szCs w:val="22"/>
        </w:rPr>
        <w:t xml:space="preserve">estimated </w:t>
      </w:r>
      <w:r w:rsidRPr="0054048C">
        <w:rPr>
          <w:rFonts w:cs="Arial"/>
          <w:bCs/>
          <w:color w:val="000000" w:themeColor="text1"/>
          <w:sz w:val="22"/>
          <w:szCs w:val="22"/>
        </w:rPr>
        <w:t>number of times the</w:t>
      </w:r>
      <w:r>
        <w:rPr>
          <w:rFonts w:cs="Arial"/>
          <w:bCs/>
          <w:color w:val="000000" w:themeColor="text1"/>
          <w:sz w:val="22"/>
          <w:szCs w:val="22"/>
        </w:rPr>
        <w:t xml:space="preserve"> Equipment</w:t>
      </w:r>
      <w:r w:rsidRPr="0054048C">
        <w:rPr>
          <w:rFonts w:cs="Arial"/>
          <w:bCs/>
          <w:color w:val="000000" w:themeColor="text1"/>
          <w:sz w:val="22"/>
          <w:szCs w:val="22"/>
        </w:rPr>
        <w:t xml:space="preserve"> item was </w:t>
      </w:r>
      <w:r>
        <w:rPr>
          <w:rFonts w:cs="Arial"/>
          <w:bCs/>
          <w:color w:val="000000" w:themeColor="text1"/>
          <w:sz w:val="22"/>
          <w:szCs w:val="22"/>
        </w:rPr>
        <w:t>re</w:t>
      </w:r>
      <w:r w:rsidRPr="0054048C">
        <w:rPr>
          <w:rFonts w:cs="Arial"/>
          <w:bCs/>
          <w:color w:val="000000" w:themeColor="text1"/>
          <w:sz w:val="22"/>
          <w:szCs w:val="22"/>
        </w:rPr>
        <w:t>issued to calculate the Value Credited in column L.</w:t>
      </w:r>
    </w:p>
    <w:p w14:paraId="682B2A0C" w14:textId="77777777" w:rsidR="006C6B24" w:rsidRPr="0054048C" w:rsidRDefault="006C6B24" w:rsidP="006C6B24">
      <w:pPr>
        <w:autoSpaceDE w:val="0"/>
        <w:autoSpaceDN w:val="0"/>
        <w:adjustRightInd w:val="0"/>
        <w:jc w:val="both"/>
        <w:rPr>
          <w:rFonts w:cs="Arial"/>
          <w:bCs/>
          <w:color w:val="000000" w:themeColor="text1"/>
          <w:sz w:val="22"/>
          <w:szCs w:val="22"/>
        </w:rPr>
      </w:pPr>
      <w:r w:rsidRPr="0054048C">
        <w:rPr>
          <w:rFonts w:cs="Arial"/>
          <w:bCs/>
          <w:color w:val="000000" w:themeColor="text1"/>
          <w:sz w:val="22"/>
          <w:szCs w:val="22"/>
        </w:rPr>
        <w:t>The Total Net Cost is calculated by subtracting Column L (Value Credited)</w:t>
      </w:r>
      <w:r>
        <w:rPr>
          <w:rFonts w:cs="Arial"/>
          <w:bCs/>
          <w:color w:val="000000" w:themeColor="text1"/>
          <w:sz w:val="22"/>
          <w:szCs w:val="22"/>
        </w:rPr>
        <w:t xml:space="preserve"> from </w:t>
      </w:r>
      <w:r w:rsidRPr="0054048C">
        <w:rPr>
          <w:rFonts w:cs="Arial"/>
          <w:bCs/>
          <w:color w:val="000000" w:themeColor="text1"/>
          <w:sz w:val="22"/>
          <w:szCs w:val="22"/>
        </w:rPr>
        <w:t xml:space="preserve">column K (Value Issued) </w:t>
      </w:r>
    </w:p>
    <w:p w14:paraId="5AF90857" w14:textId="77777777" w:rsidR="006C6B24" w:rsidRPr="00571EB3" w:rsidRDefault="006C6B24" w:rsidP="006C6B24">
      <w:pPr>
        <w:autoSpaceDE w:val="0"/>
        <w:autoSpaceDN w:val="0"/>
        <w:adjustRightInd w:val="0"/>
        <w:jc w:val="both"/>
        <w:rPr>
          <w:rFonts w:cs="Arial"/>
          <w:color w:val="000000" w:themeColor="text1"/>
          <w:sz w:val="22"/>
          <w:szCs w:val="22"/>
          <w:lang w:val="en-US"/>
        </w:rPr>
      </w:pPr>
      <w:r>
        <w:rPr>
          <w:rFonts w:cs="Arial"/>
          <w:color w:val="000000" w:themeColor="text1"/>
          <w:sz w:val="22"/>
          <w:szCs w:val="22"/>
          <w:lang w:val="en-US"/>
        </w:rPr>
        <w:t xml:space="preserve">The Total Net Cost for each Equipment Item is added together to calculate Cell M69 (Total </w:t>
      </w:r>
      <w:r w:rsidRPr="00571EB3">
        <w:rPr>
          <w:rFonts w:cs="Arial"/>
          <w:color w:val="000000" w:themeColor="text1"/>
          <w:sz w:val="22"/>
          <w:szCs w:val="22"/>
          <w:lang w:val="en-US"/>
        </w:rPr>
        <w:t>Net Cost for Ex Retail Equipment).</w:t>
      </w:r>
    </w:p>
    <w:p w14:paraId="1EC1E6B9" w14:textId="77777777" w:rsidR="006C6B24" w:rsidRDefault="006C6B24" w:rsidP="006C6B24">
      <w:pPr>
        <w:autoSpaceDE w:val="0"/>
        <w:autoSpaceDN w:val="0"/>
        <w:adjustRightInd w:val="0"/>
        <w:jc w:val="both"/>
        <w:rPr>
          <w:rFonts w:cs="Arial"/>
          <w:color w:val="000000" w:themeColor="text1"/>
          <w:sz w:val="22"/>
          <w:szCs w:val="22"/>
          <w:lang w:val="en-US"/>
        </w:rPr>
      </w:pPr>
    </w:p>
    <w:p w14:paraId="0FBCF704" w14:textId="77777777" w:rsidR="006C6B24" w:rsidRPr="00571EB3" w:rsidRDefault="006C6B24" w:rsidP="006C6B24">
      <w:pPr>
        <w:autoSpaceDE w:val="0"/>
        <w:autoSpaceDN w:val="0"/>
        <w:adjustRightInd w:val="0"/>
        <w:jc w:val="both"/>
        <w:rPr>
          <w:rFonts w:cs="Arial"/>
          <w:b/>
          <w:color w:val="000000" w:themeColor="text1"/>
          <w:sz w:val="22"/>
          <w:szCs w:val="22"/>
        </w:rPr>
      </w:pPr>
      <w:r>
        <w:rPr>
          <w:rFonts w:cs="Arial"/>
          <w:b/>
          <w:color w:val="000000" w:themeColor="text1"/>
          <w:sz w:val="22"/>
          <w:szCs w:val="22"/>
        </w:rPr>
        <w:t>Tab - 'Input 3. Activities'</w:t>
      </w:r>
    </w:p>
    <w:p w14:paraId="2277A991" w14:textId="457A6A7A" w:rsidR="006A4A80" w:rsidRPr="00F120ED" w:rsidRDefault="006A4A80" w:rsidP="00E41838">
      <w:pPr>
        <w:autoSpaceDE w:val="0"/>
        <w:autoSpaceDN w:val="0"/>
        <w:adjustRightInd w:val="0"/>
        <w:jc w:val="both"/>
        <w:rPr>
          <w:rFonts w:cs="Arial"/>
          <w:color w:val="000000" w:themeColor="text1"/>
          <w:sz w:val="22"/>
          <w:szCs w:val="22"/>
        </w:rPr>
      </w:pPr>
      <w:r w:rsidRPr="00F120ED">
        <w:rPr>
          <w:rFonts w:cs="Arial"/>
          <w:color w:val="000000" w:themeColor="text1"/>
          <w:sz w:val="22"/>
          <w:szCs w:val="22"/>
        </w:rPr>
        <w:t xml:space="preserve">Tenderers must provide </w:t>
      </w:r>
      <w:r w:rsidR="00C042DA">
        <w:rPr>
          <w:rFonts w:cs="Arial"/>
          <w:color w:val="000000" w:themeColor="text1"/>
          <w:sz w:val="22"/>
          <w:szCs w:val="22"/>
        </w:rPr>
        <w:t xml:space="preserve">a </w:t>
      </w:r>
      <w:r w:rsidRPr="00F120ED">
        <w:rPr>
          <w:rFonts w:cs="Arial"/>
          <w:color w:val="000000" w:themeColor="text1"/>
          <w:sz w:val="22"/>
          <w:szCs w:val="22"/>
        </w:rPr>
        <w:t>pric</w:t>
      </w:r>
      <w:r w:rsidR="00C042DA">
        <w:rPr>
          <w:rFonts w:cs="Arial"/>
          <w:color w:val="000000" w:themeColor="text1"/>
          <w:sz w:val="22"/>
          <w:szCs w:val="22"/>
        </w:rPr>
        <w:t xml:space="preserve">e in each yellow cell </w:t>
      </w:r>
      <w:r w:rsidRPr="00F120ED">
        <w:rPr>
          <w:rFonts w:cs="Arial"/>
          <w:color w:val="000000" w:themeColor="text1"/>
          <w:sz w:val="22"/>
          <w:szCs w:val="22"/>
        </w:rPr>
        <w:t xml:space="preserve">for </w:t>
      </w:r>
      <w:r w:rsidRPr="00E41838">
        <w:rPr>
          <w:rFonts w:cs="Arial"/>
          <w:color w:val="000000" w:themeColor="text1"/>
          <w:sz w:val="22"/>
          <w:szCs w:val="22"/>
        </w:rPr>
        <w:t>Single Crew activities</w:t>
      </w:r>
      <w:r w:rsidRPr="00F120ED">
        <w:rPr>
          <w:rFonts w:cs="Arial"/>
          <w:color w:val="000000" w:themeColor="text1"/>
          <w:sz w:val="22"/>
          <w:szCs w:val="22"/>
        </w:rPr>
        <w:t xml:space="preserve"> (Column E) and </w:t>
      </w:r>
      <w:r w:rsidRPr="00E41838">
        <w:rPr>
          <w:rFonts w:cs="Arial"/>
          <w:color w:val="000000" w:themeColor="text1"/>
          <w:sz w:val="22"/>
          <w:szCs w:val="22"/>
        </w:rPr>
        <w:t>Two-Person Crew activities</w:t>
      </w:r>
      <w:r w:rsidRPr="00F120ED">
        <w:rPr>
          <w:rFonts w:cs="Arial"/>
          <w:color w:val="000000" w:themeColor="text1"/>
          <w:sz w:val="22"/>
          <w:szCs w:val="22"/>
        </w:rPr>
        <w:t xml:space="preserve"> (Column G), where applicable</w:t>
      </w:r>
    </w:p>
    <w:p w14:paraId="1311404A" w14:textId="77777777" w:rsidR="006A4A80" w:rsidRPr="00F120ED" w:rsidRDefault="006A4A80" w:rsidP="006A4A80">
      <w:pPr>
        <w:autoSpaceDE w:val="0"/>
        <w:autoSpaceDN w:val="0"/>
        <w:adjustRightInd w:val="0"/>
        <w:jc w:val="both"/>
        <w:rPr>
          <w:rFonts w:cs="Arial"/>
          <w:color w:val="000000" w:themeColor="text1"/>
          <w:sz w:val="22"/>
          <w:szCs w:val="22"/>
        </w:rPr>
      </w:pPr>
      <w:r w:rsidRPr="00F120ED">
        <w:rPr>
          <w:rFonts w:cs="Arial"/>
          <w:color w:val="000000" w:themeColor="text1"/>
          <w:sz w:val="22"/>
          <w:szCs w:val="22"/>
        </w:rPr>
        <w:t>Prices must include all costs associated with delivering the activity, including:</w:t>
      </w:r>
    </w:p>
    <w:p w14:paraId="17DC1381" w14:textId="77777777" w:rsidR="006A4A80" w:rsidRPr="00F120ED" w:rsidRDefault="006A4A80" w:rsidP="006A4A80">
      <w:pPr>
        <w:numPr>
          <w:ilvl w:val="0"/>
          <w:numId w:val="7"/>
        </w:numPr>
        <w:autoSpaceDE w:val="0"/>
        <w:autoSpaceDN w:val="0"/>
        <w:adjustRightInd w:val="0"/>
        <w:jc w:val="both"/>
        <w:rPr>
          <w:rFonts w:cs="Arial"/>
          <w:color w:val="000000" w:themeColor="text1"/>
          <w:sz w:val="22"/>
          <w:szCs w:val="22"/>
        </w:rPr>
      </w:pPr>
      <w:r w:rsidRPr="00F120ED">
        <w:rPr>
          <w:rFonts w:cs="Arial"/>
          <w:color w:val="000000" w:themeColor="text1"/>
          <w:sz w:val="22"/>
          <w:szCs w:val="22"/>
        </w:rPr>
        <w:t>Labour (including travel time)</w:t>
      </w:r>
    </w:p>
    <w:p w14:paraId="70E4ED50" w14:textId="77777777" w:rsidR="006A4A80" w:rsidRPr="00F120ED" w:rsidRDefault="006A4A80" w:rsidP="006A4A80">
      <w:pPr>
        <w:numPr>
          <w:ilvl w:val="0"/>
          <w:numId w:val="7"/>
        </w:numPr>
        <w:autoSpaceDE w:val="0"/>
        <w:autoSpaceDN w:val="0"/>
        <w:adjustRightInd w:val="0"/>
        <w:jc w:val="both"/>
        <w:rPr>
          <w:rFonts w:cs="Arial"/>
          <w:color w:val="000000" w:themeColor="text1"/>
          <w:sz w:val="22"/>
          <w:szCs w:val="22"/>
        </w:rPr>
      </w:pPr>
      <w:r w:rsidRPr="00F120ED">
        <w:rPr>
          <w:rFonts w:cs="Arial"/>
          <w:color w:val="000000" w:themeColor="text1"/>
          <w:sz w:val="22"/>
          <w:szCs w:val="22"/>
        </w:rPr>
        <w:t>Vehicles and fleet costs</w:t>
      </w:r>
    </w:p>
    <w:p w14:paraId="197111C6" w14:textId="77777777" w:rsidR="006A4A80" w:rsidRPr="00F120ED" w:rsidRDefault="006A4A80" w:rsidP="006A4A80">
      <w:pPr>
        <w:numPr>
          <w:ilvl w:val="0"/>
          <w:numId w:val="7"/>
        </w:numPr>
        <w:autoSpaceDE w:val="0"/>
        <w:autoSpaceDN w:val="0"/>
        <w:adjustRightInd w:val="0"/>
        <w:jc w:val="both"/>
        <w:rPr>
          <w:rFonts w:cs="Arial"/>
          <w:color w:val="000000" w:themeColor="text1"/>
          <w:sz w:val="22"/>
          <w:szCs w:val="22"/>
        </w:rPr>
      </w:pPr>
      <w:r w:rsidRPr="00F120ED">
        <w:rPr>
          <w:rFonts w:cs="Arial"/>
          <w:color w:val="000000" w:themeColor="text1"/>
          <w:sz w:val="22"/>
          <w:szCs w:val="22"/>
        </w:rPr>
        <w:t>Fuel and logistics</w:t>
      </w:r>
    </w:p>
    <w:p w14:paraId="21C38836" w14:textId="77777777" w:rsidR="006A4A80" w:rsidRPr="00F120ED" w:rsidRDefault="006A4A80" w:rsidP="006A4A80">
      <w:pPr>
        <w:numPr>
          <w:ilvl w:val="0"/>
          <w:numId w:val="7"/>
        </w:numPr>
        <w:autoSpaceDE w:val="0"/>
        <w:autoSpaceDN w:val="0"/>
        <w:adjustRightInd w:val="0"/>
        <w:jc w:val="both"/>
        <w:rPr>
          <w:rFonts w:cs="Arial"/>
          <w:color w:val="000000" w:themeColor="text1"/>
          <w:sz w:val="22"/>
          <w:szCs w:val="22"/>
        </w:rPr>
      </w:pPr>
      <w:r w:rsidRPr="00F120ED">
        <w:rPr>
          <w:rFonts w:cs="Arial"/>
          <w:color w:val="000000" w:themeColor="text1"/>
          <w:sz w:val="22"/>
          <w:szCs w:val="22"/>
        </w:rPr>
        <w:t>Failed or aborted visits (where reasonably expected)</w:t>
      </w:r>
    </w:p>
    <w:p w14:paraId="654D4AB2" w14:textId="77777777" w:rsidR="006A4A80" w:rsidRPr="00F120ED" w:rsidRDefault="006A4A80" w:rsidP="006A4A80">
      <w:pPr>
        <w:numPr>
          <w:ilvl w:val="0"/>
          <w:numId w:val="7"/>
        </w:numPr>
        <w:autoSpaceDE w:val="0"/>
        <w:autoSpaceDN w:val="0"/>
        <w:adjustRightInd w:val="0"/>
        <w:jc w:val="both"/>
        <w:rPr>
          <w:rFonts w:cs="Arial"/>
          <w:color w:val="000000" w:themeColor="text1"/>
          <w:sz w:val="22"/>
          <w:szCs w:val="22"/>
        </w:rPr>
      </w:pPr>
      <w:r w:rsidRPr="00F120ED">
        <w:rPr>
          <w:rFonts w:cs="Arial"/>
          <w:color w:val="000000" w:themeColor="text1"/>
          <w:sz w:val="22"/>
          <w:szCs w:val="22"/>
        </w:rPr>
        <w:t>Overheads, administration, and management</w:t>
      </w:r>
    </w:p>
    <w:p w14:paraId="6C48AAF0" w14:textId="0714388B" w:rsidR="006A4A80" w:rsidRPr="00F120ED" w:rsidRDefault="006A4A80" w:rsidP="00E41838">
      <w:pPr>
        <w:autoSpaceDE w:val="0"/>
        <w:autoSpaceDN w:val="0"/>
        <w:adjustRightInd w:val="0"/>
        <w:jc w:val="both"/>
        <w:rPr>
          <w:rFonts w:cs="Arial"/>
          <w:color w:val="000000" w:themeColor="text1"/>
          <w:sz w:val="22"/>
          <w:szCs w:val="22"/>
        </w:rPr>
      </w:pPr>
      <w:r w:rsidRPr="00F120ED">
        <w:rPr>
          <w:rFonts w:cs="Arial"/>
          <w:color w:val="000000" w:themeColor="text1"/>
          <w:sz w:val="22"/>
          <w:szCs w:val="22"/>
        </w:rPr>
        <w:t>Tenderers should ensure that</w:t>
      </w:r>
      <w:r w:rsidR="00F120ED" w:rsidRPr="00F120ED">
        <w:rPr>
          <w:rFonts w:cs="Arial"/>
          <w:color w:val="000000" w:themeColor="text1"/>
          <w:sz w:val="22"/>
          <w:szCs w:val="22"/>
        </w:rPr>
        <w:t xml:space="preserve"> c</w:t>
      </w:r>
      <w:r w:rsidRPr="00F120ED">
        <w:rPr>
          <w:rFonts w:cs="Arial"/>
          <w:color w:val="000000" w:themeColor="text1"/>
          <w:sz w:val="22"/>
          <w:szCs w:val="22"/>
        </w:rPr>
        <w:t xml:space="preserve">osts are </w:t>
      </w:r>
      <w:r w:rsidRPr="00E41838">
        <w:rPr>
          <w:rFonts w:cs="Arial"/>
          <w:color w:val="000000" w:themeColor="text1"/>
          <w:sz w:val="22"/>
          <w:szCs w:val="22"/>
        </w:rPr>
        <w:t>not duplicated</w:t>
      </w:r>
      <w:r w:rsidRPr="00F120ED">
        <w:rPr>
          <w:rFonts w:cs="Arial"/>
          <w:color w:val="000000" w:themeColor="text1"/>
          <w:sz w:val="22"/>
          <w:szCs w:val="22"/>
        </w:rPr>
        <w:t xml:space="preserve"> across multiple activity lines</w:t>
      </w:r>
      <w:r w:rsidR="00F120ED" w:rsidRPr="00F120ED">
        <w:rPr>
          <w:rFonts w:cs="Arial"/>
          <w:color w:val="000000" w:themeColor="text1"/>
          <w:sz w:val="22"/>
          <w:szCs w:val="22"/>
        </w:rPr>
        <w:t xml:space="preserve"> and p</w:t>
      </w:r>
      <w:r w:rsidRPr="00F120ED">
        <w:rPr>
          <w:rFonts w:cs="Arial"/>
          <w:color w:val="000000" w:themeColor="text1"/>
          <w:sz w:val="22"/>
          <w:szCs w:val="22"/>
        </w:rPr>
        <w:t xml:space="preserve">ricing reflects a </w:t>
      </w:r>
      <w:r w:rsidRPr="00E41838">
        <w:rPr>
          <w:rFonts w:cs="Arial"/>
          <w:color w:val="000000" w:themeColor="text1"/>
          <w:sz w:val="22"/>
          <w:szCs w:val="22"/>
        </w:rPr>
        <w:t>realistic and deliverable model</w:t>
      </w:r>
      <w:r w:rsidR="00F120ED" w:rsidRPr="00E41838">
        <w:rPr>
          <w:rFonts w:cs="Arial"/>
          <w:color w:val="000000" w:themeColor="text1"/>
          <w:sz w:val="22"/>
          <w:szCs w:val="22"/>
        </w:rPr>
        <w:t>.</w:t>
      </w:r>
    </w:p>
    <w:p w14:paraId="0E5F4EA3" w14:textId="77777777" w:rsidR="006C6B24" w:rsidRPr="00571EB3" w:rsidRDefault="006C6B24" w:rsidP="006C6B24">
      <w:pPr>
        <w:autoSpaceDE w:val="0"/>
        <w:autoSpaceDN w:val="0"/>
        <w:adjustRightInd w:val="0"/>
        <w:jc w:val="both"/>
        <w:rPr>
          <w:rFonts w:cs="Arial"/>
          <w:color w:val="000000" w:themeColor="text1"/>
          <w:sz w:val="22"/>
          <w:szCs w:val="22"/>
        </w:rPr>
      </w:pPr>
    </w:p>
    <w:p w14:paraId="79587F14" w14:textId="77777777" w:rsidR="006C6B24" w:rsidRPr="00571EB3" w:rsidRDefault="006C6B24" w:rsidP="006C6B24">
      <w:pPr>
        <w:autoSpaceDE w:val="0"/>
        <w:autoSpaceDN w:val="0"/>
        <w:adjustRightInd w:val="0"/>
        <w:jc w:val="both"/>
        <w:rPr>
          <w:rFonts w:cs="Arial"/>
          <w:color w:val="000000" w:themeColor="text1"/>
          <w:sz w:val="22"/>
          <w:szCs w:val="22"/>
        </w:rPr>
      </w:pPr>
      <w:r w:rsidRPr="00571EB3">
        <w:rPr>
          <w:rFonts w:cs="Arial"/>
          <w:color w:val="000000" w:themeColor="text1"/>
          <w:sz w:val="22"/>
          <w:szCs w:val="22"/>
        </w:rPr>
        <w:t xml:space="preserve">The Tenderers Prices are pulled through to the </w:t>
      </w:r>
      <w:r>
        <w:rPr>
          <w:rFonts w:cs="Arial"/>
          <w:color w:val="000000" w:themeColor="text1"/>
          <w:sz w:val="22"/>
          <w:szCs w:val="22"/>
        </w:rPr>
        <w:t>'</w:t>
      </w:r>
      <w:r w:rsidRPr="00571EB3">
        <w:rPr>
          <w:rFonts w:cs="Arial"/>
          <w:color w:val="000000" w:themeColor="text1"/>
          <w:sz w:val="22"/>
          <w:szCs w:val="22"/>
        </w:rPr>
        <w:t>Info Only. Activity Volumes</w:t>
      </w:r>
      <w:r>
        <w:rPr>
          <w:rFonts w:cs="Arial"/>
          <w:color w:val="000000" w:themeColor="text1"/>
          <w:sz w:val="22"/>
          <w:szCs w:val="22"/>
        </w:rPr>
        <w:t>' tab</w:t>
      </w:r>
      <w:r w:rsidRPr="00571EB3">
        <w:rPr>
          <w:rFonts w:cs="Arial"/>
          <w:color w:val="000000" w:themeColor="text1"/>
          <w:sz w:val="22"/>
          <w:szCs w:val="22"/>
        </w:rPr>
        <w:t xml:space="preserve"> and multiplied by the Quantity for each activity.</w:t>
      </w:r>
    </w:p>
    <w:p w14:paraId="5310277D" w14:textId="77777777" w:rsidR="006C6B24" w:rsidRDefault="006C6B24" w:rsidP="006C6B24">
      <w:pPr>
        <w:autoSpaceDE w:val="0"/>
        <w:autoSpaceDN w:val="0"/>
        <w:adjustRightInd w:val="0"/>
        <w:jc w:val="both"/>
        <w:rPr>
          <w:rFonts w:cs="Arial"/>
          <w:color w:val="000000" w:themeColor="text1"/>
          <w:sz w:val="22"/>
          <w:szCs w:val="22"/>
        </w:rPr>
      </w:pPr>
    </w:p>
    <w:p w14:paraId="2DC7BEC1" w14:textId="1F920216" w:rsidR="006C6B24" w:rsidRPr="00571EB3" w:rsidRDefault="006C6B24" w:rsidP="006C6B24">
      <w:pPr>
        <w:autoSpaceDE w:val="0"/>
        <w:autoSpaceDN w:val="0"/>
        <w:adjustRightInd w:val="0"/>
        <w:jc w:val="both"/>
        <w:rPr>
          <w:rFonts w:cs="Arial"/>
          <w:b/>
          <w:color w:val="000000" w:themeColor="text1"/>
          <w:sz w:val="22"/>
          <w:szCs w:val="22"/>
        </w:rPr>
      </w:pPr>
      <w:r>
        <w:rPr>
          <w:rFonts w:cs="Arial"/>
          <w:b/>
          <w:color w:val="000000" w:themeColor="text1"/>
          <w:sz w:val="22"/>
          <w:szCs w:val="22"/>
        </w:rPr>
        <w:t xml:space="preserve">Tab - 'Input </w:t>
      </w:r>
      <w:r w:rsidR="00DC4F74">
        <w:rPr>
          <w:rFonts w:cs="Arial"/>
          <w:b/>
          <w:color w:val="000000" w:themeColor="text1"/>
          <w:sz w:val="22"/>
          <w:szCs w:val="22"/>
        </w:rPr>
        <w:t>5</w:t>
      </w:r>
      <w:r>
        <w:rPr>
          <w:rFonts w:cs="Arial"/>
          <w:b/>
          <w:color w:val="000000" w:themeColor="text1"/>
          <w:sz w:val="22"/>
          <w:szCs w:val="22"/>
        </w:rPr>
        <w:t>. Specials'</w:t>
      </w:r>
    </w:p>
    <w:p w14:paraId="62EDAB82" w14:textId="18B6C3BA" w:rsidR="006C6B24" w:rsidRPr="00571EB3" w:rsidRDefault="006C6B24" w:rsidP="006C6B24">
      <w:pPr>
        <w:autoSpaceDE w:val="0"/>
        <w:autoSpaceDN w:val="0"/>
        <w:adjustRightInd w:val="0"/>
        <w:jc w:val="both"/>
        <w:rPr>
          <w:rFonts w:cs="Arial"/>
          <w:color w:val="000000" w:themeColor="text1"/>
          <w:sz w:val="22"/>
          <w:szCs w:val="22"/>
        </w:rPr>
      </w:pPr>
      <w:r w:rsidRPr="00571EB3">
        <w:rPr>
          <w:rFonts w:cs="Arial"/>
          <w:color w:val="000000" w:themeColor="text1"/>
          <w:sz w:val="22"/>
          <w:szCs w:val="22"/>
        </w:rPr>
        <w:t xml:space="preserve">Tenderers must provide a price for each of the Activities listed in the table for Specials (Special Equipment). </w:t>
      </w:r>
      <w:r w:rsidR="00825C08">
        <w:rPr>
          <w:rFonts w:cs="Arial"/>
          <w:color w:val="000000" w:themeColor="text1"/>
          <w:sz w:val="22"/>
          <w:szCs w:val="22"/>
        </w:rPr>
        <w:t>The a</w:t>
      </w:r>
      <w:r w:rsidR="00825C08" w:rsidRPr="00825C08">
        <w:rPr>
          <w:rFonts w:cs="Arial"/>
          <w:color w:val="000000" w:themeColor="text1"/>
          <w:sz w:val="22"/>
          <w:szCs w:val="22"/>
        </w:rPr>
        <w:t xml:space="preserve">nnual storage charge </w:t>
      </w:r>
      <w:r w:rsidR="00825C08">
        <w:rPr>
          <w:rFonts w:cs="Arial"/>
          <w:color w:val="000000" w:themeColor="text1"/>
          <w:sz w:val="22"/>
          <w:szCs w:val="22"/>
        </w:rPr>
        <w:t xml:space="preserve">is calculated by multiplying the </w:t>
      </w:r>
      <w:r w:rsidR="00825C08" w:rsidRPr="00825C08">
        <w:rPr>
          <w:rFonts w:cs="Arial"/>
          <w:color w:val="000000" w:themeColor="text1"/>
          <w:sz w:val="22"/>
          <w:szCs w:val="22"/>
        </w:rPr>
        <w:t xml:space="preserve">weekly storage cost per item </w:t>
      </w:r>
      <w:r w:rsidR="00825C08">
        <w:rPr>
          <w:rFonts w:cs="Arial"/>
          <w:color w:val="000000" w:themeColor="text1"/>
          <w:sz w:val="22"/>
          <w:szCs w:val="22"/>
        </w:rPr>
        <w:t xml:space="preserve">with the </w:t>
      </w:r>
      <w:r w:rsidR="00825C08" w:rsidRPr="00825C08">
        <w:rPr>
          <w:rFonts w:cs="Arial"/>
          <w:color w:val="000000" w:themeColor="text1"/>
          <w:sz w:val="22"/>
          <w:szCs w:val="22"/>
        </w:rPr>
        <w:t>number of items stored</w:t>
      </w:r>
      <w:r w:rsidR="00DC4F74">
        <w:rPr>
          <w:rFonts w:cs="Arial"/>
          <w:color w:val="000000" w:themeColor="text1"/>
          <w:sz w:val="22"/>
          <w:szCs w:val="22"/>
        </w:rPr>
        <w:t xml:space="preserve">, multiplied by </w:t>
      </w:r>
      <w:r w:rsidR="00825C08" w:rsidRPr="00825C08">
        <w:rPr>
          <w:rFonts w:cs="Arial"/>
          <w:color w:val="000000" w:themeColor="text1"/>
          <w:sz w:val="22"/>
          <w:szCs w:val="22"/>
        </w:rPr>
        <w:t>52 weeks</w:t>
      </w:r>
      <w:r w:rsidR="00DC4F74">
        <w:rPr>
          <w:rFonts w:cs="Arial"/>
          <w:color w:val="000000" w:themeColor="text1"/>
          <w:sz w:val="22"/>
          <w:szCs w:val="22"/>
        </w:rPr>
        <w:t xml:space="preserve">. </w:t>
      </w:r>
      <w:proofErr w:type="gramStart"/>
      <w:r w:rsidR="00DC4F74">
        <w:rPr>
          <w:rFonts w:cs="Arial"/>
          <w:color w:val="000000" w:themeColor="text1"/>
          <w:sz w:val="22"/>
          <w:szCs w:val="22"/>
        </w:rPr>
        <w:t xml:space="preserve">The </w:t>
      </w:r>
      <w:r w:rsidRPr="00571EB3">
        <w:rPr>
          <w:rFonts w:cs="Arial"/>
          <w:color w:val="000000" w:themeColor="text1"/>
          <w:sz w:val="22"/>
          <w:szCs w:val="22"/>
        </w:rPr>
        <w:t xml:space="preserve"> Price</w:t>
      </w:r>
      <w:r w:rsidR="00DC4F74">
        <w:rPr>
          <w:rFonts w:cs="Arial"/>
          <w:color w:val="000000" w:themeColor="text1"/>
          <w:sz w:val="22"/>
          <w:szCs w:val="22"/>
        </w:rPr>
        <w:t>s</w:t>
      </w:r>
      <w:proofErr w:type="gramEnd"/>
      <w:r w:rsidR="00DC4F74">
        <w:rPr>
          <w:rFonts w:cs="Arial"/>
          <w:color w:val="000000" w:themeColor="text1"/>
          <w:sz w:val="22"/>
          <w:szCs w:val="22"/>
        </w:rPr>
        <w:t xml:space="preserve"> for handling and cleaning fees</w:t>
      </w:r>
      <w:r w:rsidRPr="00571EB3">
        <w:rPr>
          <w:rFonts w:cs="Arial"/>
          <w:color w:val="000000" w:themeColor="text1"/>
          <w:sz w:val="22"/>
          <w:szCs w:val="22"/>
        </w:rPr>
        <w:t xml:space="preserve"> will be multiplied by the volume data to provide an annual charge for evaluation purposes. </w:t>
      </w:r>
    </w:p>
    <w:p w14:paraId="52D9794F" w14:textId="77777777" w:rsidR="006C6B24" w:rsidRDefault="006C6B24" w:rsidP="006C6B24">
      <w:pPr>
        <w:autoSpaceDE w:val="0"/>
        <w:autoSpaceDN w:val="0"/>
        <w:adjustRightInd w:val="0"/>
        <w:jc w:val="both"/>
        <w:rPr>
          <w:rFonts w:cs="Arial"/>
          <w:color w:val="000000" w:themeColor="text1"/>
          <w:sz w:val="22"/>
          <w:szCs w:val="22"/>
        </w:rPr>
      </w:pPr>
    </w:p>
    <w:p w14:paraId="7C0FB8CB" w14:textId="77777777" w:rsidR="006C6B24" w:rsidRPr="001D53CC" w:rsidRDefault="006C6B24" w:rsidP="006C6B24">
      <w:pPr>
        <w:autoSpaceDE w:val="0"/>
        <w:autoSpaceDN w:val="0"/>
        <w:adjustRightInd w:val="0"/>
        <w:jc w:val="both"/>
        <w:rPr>
          <w:rFonts w:cs="Arial"/>
          <w:b/>
          <w:bCs/>
          <w:color w:val="000000" w:themeColor="text1"/>
          <w:sz w:val="22"/>
          <w:szCs w:val="22"/>
        </w:rPr>
      </w:pPr>
      <w:r w:rsidRPr="001D53CC">
        <w:rPr>
          <w:rFonts w:cs="Arial"/>
          <w:b/>
          <w:bCs/>
          <w:color w:val="000000" w:themeColor="text1"/>
          <w:sz w:val="22"/>
          <w:szCs w:val="22"/>
        </w:rPr>
        <w:t>Tab – 'Summary'</w:t>
      </w:r>
    </w:p>
    <w:p w14:paraId="02312F92" w14:textId="77777777" w:rsidR="006C6B24" w:rsidRPr="00571EB3" w:rsidRDefault="006C6B24" w:rsidP="006C6B24">
      <w:pPr>
        <w:autoSpaceDE w:val="0"/>
        <w:autoSpaceDN w:val="0"/>
        <w:adjustRightInd w:val="0"/>
        <w:jc w:val="both"/>
        <w:rPr>
          <w:rFonts w:cs="Arial"/>
          <w:color w:val="000000" w:themeColor="text1"/>
          <w:sz w:val="22"/>
          <w:szCs w:val="22"/>
        </w:rPr>
      </w:pPr>
      <w:r w:rsidRPr="00571EB3">
        <w:rPr>
          <w:rFonts w:cs="Arial"/>
          <w:color w:val="000000" w:themeColor="text1"/>
          <w:sz w:val="22"/>
          <w:szCs w:val="22"/>
        </w:rPr>
        <w:t xml:space="preserve">Tenderers Prices from each of the tabs will be pulled through into the Summary tab and added together to provide the Tendered Price. </w:t>
      </w:r>
    </w:p>
    <w:p w14:paraId="33FAB634" w14:textId="77777777" w:rsidR="006C6B24" w:rsidRDefault="006C6B24" w:rsidP="006C6B24">
      <w:pPr>
        <w:autoSpaceDE w:val="0"/>
        <w:autoSpaceDN w:val="0"/>
        <w:adjustRightInd w:val="0"/>
        <w:jc w:val="both"/>
        <w:rPr>
          <w:rFonts w:cs="Arial"/>
          <w:color w:val="000000" w:themeColor="text1"/>
          <w:sz w:val="22"/>
          <w:szCs w:val="22"/>
        </w:rPr>
      </w:pPr>
      <w:r w:rsidRPr="00571EB3">
        <w:rPr>
          <w:rFonts w:cs="Arial"/>
          <w:color w:val="000000" w:themeColor="text1"/>
          <w:sz w:val="22"/>
          <w:szCs w:val="22"/>
        </w:rPr>
        <w:t xml:space="preserve">Please refer to Schedule 7 of the Call Off Contract for further information in relation to Price uplifts.  </w:t>
      </w:r>
    </w:p>
    <w:p w14:paraId="742FFDBB" w14:textId="6CDB8F2F" w:rsidR="001465FE" w:rsidRDefault="001465FE" w:rsidP="006C6B24">
      <w:pPr>
        <w:autoSpaceDE w:val="0"/>
        <w:autoSpaceDN w:val="0"/>
        <w:adjustRightInd w:val="0"/>
        <w:jc w:val="both"/>
        <w:rPr>
          <w:rFonts w:cs="Arial"/>
          <w:b/>
          <w:bCs/>
          <w:color w:val="000000" w:themeColor="text1"/>
          <w:sz w:val="22"/>
          <w:szCs w:val="22"/>
        </w:rPr>
      </w:pPr>
    </w:p>
    <w:p w14:paraId="55CA9804" w14:textId="5F958F8F" w:rsidR="007C3220" w:rsidRPr="007C3220" w:rsidRDefault="001465FE" w:rsidP="007C3220">
      <w:pPr>
        <w:autoSpaceDE w:val="0"/>
        <w:autoSpaceDN w:val="0"/>
        <w:adjustRightInd w:val="0"/>
        <w:jc w:val="both"/>
        <w:rPr>
          <w:rFonts w:cs="Arial"/>
          <w:b/>
          <w:bCs/>
          <w:color w:val="000000" w:themeColor="text1"/>
          <w:sz w:val="22"/>
          <w:szCs w:val="22"/>
        </w:rPr>
      </w:pPr>
      <w:r w:rsidRPr="001465FE">
        <w:rPr>
          <w:rFonts w:cs="Arial"/>
          <w:b/>
          <w:bCs/>
          <w:color w:val="000000" w:themeColor="text1"/>
          <w:sz w:val="22"/>
          <w:szCs w:val="22"/>
        </w:rPr>
        <w:t xml:space="preserve">Tenderers must clearly set out any assumptions and raise </w:t>
      </w:r>
      <w:r w:rsidR="00B06E7D">
        <w:rPr>
          <w:rFonts w:cs="Arial"/>
          <w:b/>
          <w:bCs/>
          <w:color w:val="000000" w:themeColor="text1"/>
          <w:sz w:val="22"/>
          <w:szCs w:val="22"/>
        </w:rPr>
        <w:t xml:space="preserve">a </w:t>
      </w:r>
      <w:r w:rsidRPr="001465FE">
        <w:rPr>
          <w:rFonts w:cs="Arial"/>
          <w:b/>
          <w:bCs/>
          <w:color w:val="000000" w:themeColor="text1"/>
          <w:sz w:val="22"/>
          <w:szCs w:val="22"/>
        </w:rPr>
        <w:t>clarification question</w:t>
      </w:r>
      <w:r w:rsidR="00B06E7D">
        <w:rPr>
          <w:rFonts w:cs="Arial"/>
          <w:b/>
          <w:bCs/>
          <w:color w:val="000000" w:themeColor="text1"/>
          <w:sz w:val="22"/>
          <w:szCs w:val="22"/>
        </w:rPr>
        <w:t xml:space="preserve"> </w:t>
      </w:r>
      <w:r w:rsidR="007C3220">
        <w:rPr>
          <w:rFonts w:cs="Arial"/>
          <w:b/>
          <w:bCs/>
          <w:color w:val="000000" w:themeColor="text1"/>
          <w:sz w:val="22"/>
          <w:szCs w:val="22"/>
        </w:rPr>
        <w:t xml:space="preserve">to </w:t>
      </w:r>
      <w:r w:rsidR="007C3220" w:rsidRPr="007C3220">
        <w:rPr>
          <w:rFonts w:cs="Arial"/>
          <w:b/>
          <w:bCs/>
          <w:color w:val="000000" w:themeColor="text1"/>
          <w:sz w:val="22"/>
          <w:szCs w:val="22"/>
        </w:rPr>
        <w:t xml:space="preserve">seek </w:t>
      </w:r>
      <w:r w:rsidR="002076FE" w:rsidRPr="001465FE">
        <w:rPr>
          <w:rFonts w:cs="Arial"/>
          <w:b/>
          <w:bCs/>
          <w:color w:val="000000" w:themeColor="text1"/>
          <w:sz w:val="22"/>
          <w:szCs w:val="22"/>
        </w:rPr>
        <w:t>confirmation by the Authority</w:t>
      </w:r>
      <w:r w:rsidR="009331A5">
        <w:rPr>
          <w:rFonts w:cs="Arial"/>
          <w:b/>
          <w:bCs/>
          <w:color w:val="000000" w:themeColor="text1"/>
          <w:sz w:val="22"/>
          <w:szCs w:val="22"/>
        </w:rPr>
        <w:t>,</w:t>
      </w:r>
      <w:r w:rsidR="007C3220" w:rsidRPr="007C3220">
        <w:rPr>
          <w:rFonts w:cs="Arial"/>
          <w:b/>
          <w:bCs/>
          <w:color w:val="000000" w:themeColor="text1"/>
          <w:sz w:val="22"/>
          <w:szCs w:val="22"/>
        </w:rPr>
        <w:t xml:space="preserve"> where any assumption may affect pricing or interpretation.</w:t>
      </w:r>
      <w:r w:rsidR="001F0721">
        <w:rPr>
          <w:rFonts w:cs="Arial"/>
          <w:b/>
          <w:bCs/>
          <w:color w:val="000000" w:themeColor="text1"/>
          <w:sz w:val="22"/>
          <w:szCs w:val="22"/>
        </w:rPr>
        <w:t xml:space="preserve"> </w:t>
      </w:r>
      <w:r w:rsidR="001F0721" w:rsidRPr="001F0721">
        <w:rPr>
          <w:rFonts w:cs="Arial"/>
          <w:b/>
          <w:bCs/>
          <w:color w:val="000000" w:themeColor="text1"/>
          <w:sz w:val="22"/>
          <w:szCs w:val="22"/>
        </w:rPr>
        <w:t>Tenderers should raise clarification questions where any aspect of the Pricing Schedule is unclear</w:t>
      </w:r>
    </w:p>
    <w:p w14:paraId="5076BCF7" w14:textId="77777777" w:rsidR="001465FE" w:rsidRPr="00571EB3" w:rsidRDefault="001465FE" w:rsidP="006C6B24">
      <w:pPr>
        <w:autoSpaceDE w:val="0"/>
        <w:autoSpaceDN w:val="0"/>
        <w:adjustRightInd w:val="0"/>
        <w:jc w:val="both"/>
        <w:rPr>
          <w:rFonts w:cs="Arial"/>
          <w:b/>
          <w:bCs/>
          <w:color w:val="000000" w:themeColor="text1"/>
          <w:sz w:val="22"/>
          <w:szCs w:val="22"/>
        </w:rPr>
      </w:pPr>
    </w:p>
    <w:p w14:paraId="789D8137" w14:textId="77777777" w:rsidR="006C6B24" w:rsidRPr="00571EB3" w:rsidRDefault="006C6B24" w:rsidP="006C6B24">
      <w:pPr>
        <w:autoSpaceDE w:val="0"/>
        <w:autoSpaceDN w:val="0"/>
        <w:adjustRightInd w:val="0"/>
        <w:jc w:val="both"/>
        <w:rPr>
          <w:rFonts w:cs="Arial"/>
          <w:color w:val="000000" w:themeColor="text1"/>
          <w:sz w:val="22"/>
          <w:szCs w:val="22"/>
        </w:rPr>
      </w:pPr>
    </w:p>
    <w:p w14:paraId="4D730E38" w14:textId="10E00D4C" w:rsidR="006C6B24" w:rsidRPr="00571EB3" w:rsidRDefault="006C6B24" w:rsidP="006C6B24">
      <w:pPr>
        <w:autoSpaceDE w:val="0"/>
        <w:autoSpaceDN w:val="0"/>
        <w:adjustRightInd w:val="0"/>
        <w:jc w:val="both"/>
        <w:rPr>
          <w:rFonts w:cs="Arial"/>
          <w:b/>
          <w:color w:val="000000" w:themeColor="text1"/>
          <w:sz w:val="22"/>
          <w:szCs w:val="22"/>
        </w:rPr>
      </w:pPr>
      <w:proofErr w:type="gramStart"/>
      <w:r w:rsidRPr="00571EB3">
        <w:rPr>
          <w:rFonts w:cs="Arial"/>
          <w:b/>
          <w:color w:val="000000" w:themeColor="text1"/>
          <w:sz w:val="22"/>
          <w:szCs w:val="22"/>
        </w:rPr>
        <w:t xml:space="preserve">The </w:t>
      </w:r>
      <w:r w:rsidRPr="00571EB3">
        <w:rPr>
          <w:rFonts w:cs="Arial"/>
          <w:b/>
          <w:color w:val="000000" w:themeColor="text1"/>
          <w:sz w:val="22"/>
          <w:szCs w:val="22"/>
          <w:u w:val="single"/>
        </w:rPr>
        <w:t>Tendered Price</w:t>
      </w:r>
      <w:r w:rsidRPr="00571EB3">
        <w:rPr>
          <w:rFonts w:cs="Arial"/>
          <w:b/>
          <w:color w:val="000000" w:themeColor="text1"/>
          <w:sz w:val="22"/>
          <w:szCs w:val="22"/>
        </w:rPr>
        <w:t>,</w:t>
      </w:r>
      <w:proofErr w:type="gramEnd"/>
      <w:r w:rsidRPr="00571EB3">
        <w:rPr>
          <w:rFonts w:cs="Arial"/>
          <w:b/>
          <w:color w:val="000000" w:themeColor="text1"/>
          <w:sz w:val="22"/>
          <w:szCs w:val="22"/>
        </w:rPr>
        <w:t xml:space="preserve"> will be used to calculate the pricing score; and should be the price for delivering Services as set out in the Specification. </w:t>
      </w:r>
    </w:p>
    <w:p w14:paraId="51F56245" w14:textId="07181626" w:rsidR="006C6B24" w:rsidRPr="00571EB3" w:rsidRDefault="006C6B24" w:rsidP="006C6B24">
      <w:pPr>
        <w:autoSpaceDE w:val="0"/>
        <w:autoSpaceDN w:val="0"/>
        <w:adjustRightInd w:val="0"/>
        <w:jc w:val="both"/>
        <w:rPr>
          <w:rFonts w:cs="Arial"/>
          <w:color w:val="000000" w:themeColor="text1"/>
          <w:sz w:val="22"/>
          <w:szCs w:val="22"/>
        </w:rPr>
      </w:pPr>
    </w:p>
    <w:p w14:paraId="5BA7EF65" w14:textId="4E102286" w:rsidR="006C6B24" w:rsidRPr="00571EB3" w:rsidRDefault="712E8A17" w:rsidP="06705C7D">
      <w:pPr>
        <w:autoSpaceDE w:val="0"/>
        <w:autoSpaceDN w:val="0"/>
        <w:adjustRightInd w:val="0"/>
        <w:jc w:val="both"/>
      </w:pPr>
      <w:r w:rsidRPr="06705C7D">
        <w:rPr>
          <w:rFonts w:ascii="Aptos" w:eastAsia="Aptos" w:hAnsi="Aptos" w:cs="Aptos"/>
          <w:b/>
          <w:bCs/>
          <w:color w:val="212121"/>
          <w:szCs w:val="24"/>
        </w:rPr>
        <w:t>Completion of Pricing Schedule</w:t>
      </w:r>
    </w:p>
    <w:p w14:paraId="4A784E4B" w14:textId="0682DE60" w:rsidR="006C6B24" w:rsidRPr="00571EB3" w:rsidRDefault="712E8A17" w:rsidP="06705C7D">
      <w:pPr>
        <w:autoSpaceDE w:val="0"/>
        <w:autoSpaceDN w:val="0"/>
        <w:adjustRightInd w:val="0"/>
        <w:jc w:val="both"/>
      </w:pPr>
      <w:r w:rsidRPr="06705C7D">
        <w:rPr>
          <w:rFonts w:ascii="Aptos" w:eastAsia="Aptos" w:hAnsi="Aptos" w:cs="Aptos"/>
          <w:szCs w:val="24"/>
        </w:rPr>
        <w:t xml:space="preserve"> </w:t>
      </w:r>
    </w:p>
    <w:p w14:paraId="5AA0D7E1" w14:textId="09409E0E" w:rsidR="006C6B24" w:rsidRPr="00571EB3" w:rsidRDefault="712E8A17" w:rsidP="06705C7D">
      <w:pPr>
        <w:jc w:val="both"/>
        <w:rPr>
          <w:rFonts w:cs="Arial"/>
          <w:color w:val="000000" w:themeColor="text1"/>
          <w:sz w:val="22"/>
          <w:szCs w:val="22"/>
        </w:rPr>
      </w:pPr>
      <w:r w:rsidRPr="06705C7D">
        <w:rPr>
          <w:rFonts w:cs="Arial"/>
          <w:color w:val="000000" w:themeColor="text1"/>
          <w:sz w:val="22"/>
          <w:szCs w:val="22"/>
        </w:rPr>
        <w:t>Tenderers must complete all fields within the Pricing Schedule and provide prices for all items specified unless expressly instructed otherwise.</w:t>
      </w:r>
    </w:p>
    <w:p w14:paraId="5B9A4C62" w14:textId="618F7438" w:rsidR="006C6B24" w:rsidRPr="00571EB3" w:rsidRDefault="712E8A17" w:rsidP="06705C7D">
      <w:pPr>
        <w:jc w:val="both"/>
        <w:rPr>
          <w:rFonts w:cs="Arial"/>
          <w:color w:val="000000" w:themeColor="text1"/>
          <w:sz w:val="22"/>
          <w:szCs w:val="22"/>
        </w:rPr>
      </w:pPr>
      <w:r w:rsidRPr="06705C7D">
        <w:rPr>
          <w:rFonts w:cs="Arial"/>
          <w:color w:val="000000" w:themeColor="text1"/>
          <w:sz w:val="22"/>
          <w:szCs w:val="22"/>
        </w:rPr>
        <w:t xml:space="preserve"> </w:t>
      </w:r>
    </w:p>
    <w:p w14:paraId="6718D82C" w14:textId="6A8F06DD" w:rsidR="006C6B24" w:rsidRPr="00571EB3" w:rsidRDefault="712E8A17" w:rsidP="06705C7D">
      <w:pPr>
        <w:jc w:val="both"/>
        <w:rPr>
          <w:rFonts w:cs="Arial"/>
          <w:color w:val="000000" w:themeColor="text1"/>
          <w:sz w:val="22"/>
          <w:szCs w:val="22"/>
        </w:rPr>
      </w:pPr>
      <w:r w:rsidRPr="06705C7D">
        <w:rPr>
          <w:rFonts w:cs="Arial"/>
          <w:color w:val="000000" w:themeColor="text1"/>
          <w:sz w:val="22"/>
          <w:szCs w:val="22"/>
        </w:rPr>
        <w:t>Failure to complete all required pricing fields may result in the Tender being deemed non-compliant and excluded from further evaluation.</w:t>
      </w:r>
    </w:p>
    <w:p w14:paraId="0194D38A" w14:textId="60FB3D87" w:rsidR="006C6B24" w:rsidRPr="00571EB3" w:rsidRDefault="712E8A17" w:rsidP="06705C7D">
      <w:pPr>
        <w:jc w:val="both"/>
        <w:rPr>
          <w:rFonts w:cs="Arial"/>
          <w:color w:val="000000" w:themeColor="text1"/>
          <w:sz w:val="22"/>
          <w:szCs w:val="22"/>
        </w:rPr>
      </w:pPr>
      <w:r w:rsidRPr="06705C7D">
        <w:rPr>
          <w:rFonts w:cs="Arial"/>
          <w:color w:val="000000" w:themeColor="text1"/>
          <w:sz w:val="22"/>
          <w:szCs w:val="22"/>
        </w:rPr>
        <w:t xml:space="preserve"> </w:t>
      </w:r>
    </w:p>
    <w:p w14:paraId="115509E3" w14:textId="5D72ADC0" w:rsidR="006C6B24" w:rsidRPr="00571EB3" w:rsidRDefault="712E8A17" w:rsidP="06705C7D">
      <w:pPr>
        <w:jc w:val="both"/>
        <w:rPr>
          <w:rFonts w:cs="Arial"/>
          <w:color w:val="000000" w:themeColor="text1"/>
          <w:sz w:val="22"/>
          <w:szCs w:val="22"/>
        </w:rPr>
      </w:pPr>
      <w:r w:rsidRPr="06705C7D">
        <w:rPr>
          <w:rFonts w:cs="Arial"/>
          <w:color w:val="000000" w:themeColor="text1"/>
          <w:sz w:val="22"/>
          <w:szCs w:val="22"/>
        </w:rPr>
        <w:t xml:space="preserve">The Contracting Authority reserves the right, at its sole discretion, to seek clarification in relation to any incomplete, ambiguous or apparently erroneous pricing information where this is considered appropriate and </w:t>
      </w:r>
      <w:proofErr w:type="gramStart"/>
      <w:r w:rsidRPr="06705C7D">
        <w:rPr>
          <w:rFonts w:cs="Arial"/>
          <w:color w:val="000000" w:themeColor="text1"/>
          <w:sz w:val="22"/>
          <w:szCs w:val="22"/>
        </w:rPr>
        <w:t>where</w:t>
      </w:r>
      <w:proofErr w:type="gramEnd"/>
      <w:r w:rsidRPr="06705C7D">
        <w:rPr>
          <w:rFonts w:cs="Arial"/>
          <w:color w:val="000000" w:themeColor="text1"/>
          <w:sz w:val="22"/>
          <w:szCs w:val="22"/>
        </w:rPr>
        <w:t xml:space="preserve"> doing so would not result in a material change to the Tender, distort competition, or breach the principles of equal treatment and transparency.</w:t>
      </w:r>
    </w:p>
    <w:p w14:paraId="46A636DD" w14:textId="4A1FEAFA" w:rsidR="006C6B24" w:rsidRPr="00571EB3" w:rsidRDefault="712E8A17" w:rsidP="06705C7D">
      <w:pPr>
        <w:jc w:val="both"/>
        <w:rPr>
          <w:rFonts w:cs="Arial"/>
          <w:color w:val="000000" w:themeColor="text1"/>
          <w:sz w:val="22"/>
          <w:szCs w:val="22"/>
        </w:rPr>
      </w:pPr>
      <w:r w:rsidRPr="06705C7D">
        <w:rPr>
          <w:rFonts w:cs="Arial"/>
          <w:color w:val="000000" w:themeColor="text1"/>
          <w:sz w:val="22"/>
          <w:szCs w:val="22"/>
        </w:rPr>
        <w:t xml:space="preserve"> </w:t>
      </w:r>
    </w:p>
    <w:p w14:paraId="161D08E1" w14:textId="0439AF57" w:rsidR="006C6B24" w:rsidRPr="00571EB3" w:rsidRDefault="712E8A17" w:rsidP="06705C7D">
      <w:pPr>
        <w:jc w:val="both"/>
        <w:rPr>
          <w:rFonts w:cs="Arial"/>
          <w:color w:val="000000" w:themeColor="text1"/>
          <w:sz w:val="22"/>
          <w:szCs w:val="22"/>
        </w:rPr>
      </w:pPr>
      <w:r w:rsidRPr="06705C7D">
        <w:rPr>
          <w:rFonts w:cs="Arial"/>
          <w:color w:val="000000" w:themeColor="text1"/>
          <w:sz w:val="22"/>
          <w:szCs w:val="22"/>
        </w:rPr>
        <w:t>Tenderers should note that the Contracting Authority is under no obligation to request clarification and may reject any Tender containing omissions, qualifications, or incomplete pricing information.</w:t>
      </w:r>
    </w:p>
    <w:p w14:paraId="20254C65" w14:textId="6B3A1E44" w:rsidR="006C6B24" w:rsidRPr="00571EB3" w:rsidRDefault="006C6B24" w:rsidP="06705C7D">
      <w:pPr>
        <w:autoSpaceDE w:val="0"/>
        <w:autoSpaceDN w:val="0"/>
        <w:adjustRightInd w:val="0"/>
        <w:jc w:val="both"/>
        <w:rPr>
          <w:rFonts w:cs="Arial"/>
          <w:color w:val="000000" w:themeColor="text1"/>
          <w:sz w:val="22"/>
          <w:szCs w:val="22"/>
        </w:rPr>
      </w:pPr>
    </w:p>
    <w:p w14:paraId="04611C3A" w14:textId="44CB054E" w:rsidR="006C6B24" w:rsidRPr="00571EB3" w:rsidRDefault="4F2ECA9A" w:rsidP="06705C7D">
      <w:pPr>
        <w:autoSpaceDE w:val="0"/>
        <w:autoSpaceDN w:val="0"/>
        <w:adjustRightInd w:val="0"/>
        <w:jc w:val="both"/>
        <w:rPr>
          <w:rFonts w:cs="Arial"/>
          <w:color w:val="000000" w:themeColor="text1"/>
          <w:sz w:val="22"/>
          <w:szCs w:val="22"/>
        </w:rPr>
      </w:pPr>
      <w:r w:rsidRPr="06705C7D">
        <w:rPr>
          <w:rFonts w:cs="Arial"/>
          <w:color w:val="000000" w:themeColor="text1"/>
          <w:sz w:val="22"/>
          <w:szCs w:val="22"/>
        </w:rPr>
        <w:t xml:space="preserve">Tenderers may be rejected from the evaluation if they do not propose an Equipment item which is compliant with the Technical Specification for the item or within the tolerances stated. This includes where a Tenderer does not propose an Item. </w:t>
      </w:r>
    </w:p>
    <w:p w14:paraId="1C847EA4" w14:textId="77777777" w:rsidR="006C6B24" w:rsidRPr="00571EB3" w:rsidRDefault="006C6B24" w:rsidP="006C6B24">
      <w:pPr>
        <w:jc w:val="both"/>
        <w:rPr>
          <w:rFonts w:cs="Arial"/>
          <w:color w:val="000000" w:themeColor="text1"/>
          <w:sz w:val="22"/>
          <w:szCs w:val="22"/>
        </w:rPr>
      </w:pPr>
    </w:p>
    <w:p w14:paraId="21FB1B71" w14:textId="77777777" w:rsidR="006C6B24" w:rsidRPr="00571EB3" w:rsidRDefault="006C6B24" w:rsidP="006C6B24">
      <w:pPr>
        <w:jc w:val="both"/>
        <w:rPr>
          <w:rFonts w:cs="Arial"/>
          <w:color w:val="000000" w:themeColor="text1"/>
          <w:sz w:val="22"/>
          <w:szCs w:val="22"/>
        </w:rPr>
      </w:pPr>
      <w:r w:rsidRPr="00571EB3">
        <w:rPr>
          <w:rFonts w:cs="Arial"/>
          <w:color w:val="000000" w:themeColor="text1"/>
          <w:sz w:val="22"/>
          <w:szCs w:val="22"/>
        </w:rPr>
        <w:t>A Tenderer's Tendered Price score is calculated using the following method:</w:t>
      </w:r>
    </w:p>
    <w:p w14:paraId="39588AEE" w14:textId="77777777" w:rsidR="006C6B24" w:rsidRPr="00571EB3" w:rsidRDefault="006C6B24" w:rsidP="006C6B24">
      <w:pPr>
        <w:rPr>
          <w:rFonts w:cs="Arial"/>
          <w:color w:val="000000" w:themeColor="text1"/>
        </w:rPr>
      </w:pPr>
    </w:p>
    <w:p w14:paraId="14D68DE0" w14:textId="77777777" w:rsidR="006C6B24" w:rsidRPr="00571EB3" w:rsidRDefault="006C6B24" w:rsidP="006C6B24">
      <w:pPr>
        <w:rPr>
          <w:rFonts w:cs="Arial"/>
          <w:b/>
          <w:iCs/>
          <w:color w:val="000000" w:themeColor="text1"/>
          <w:sz w:val="22"/>
          <w:szCs w:val="22"/>
        </w:rPr>
      </w:pPr>
      <w:r w:rsidRPr="00571EB3">
        <w:rPr>
          <w:rFonts w:cs="Arial"/>
          <w:b/>
          <w:iCs/>
          <w:color w:val="000000" w:themeColor="text1"/>
          <w:sz w:val="22"/>
          <w:szCs w:val="22"/>
        </w:rPr>
        <w:t xml:space="preserve">Example of Scoring </w:t>
      </w:r>
    </w:p>
    <w:p w14:paraId="060D93CF" w14:textId="77777777" w:rsidR="006C6B24" w:rsidRPr="00571EB3" w:rsidRDefault="006C6B24" w:rsidP="006C6B24">
      <w:pPr>
        <w:rPr>
          <w:rFonts w:cs="Arial"/>
          <w:i/>
          <w:color w:val="000000" w:themeColor="text1"/>
          <w:sz w:val="22"/>
          <w:szCs w:val="22"/>
        </w:rPr>
      </w:pPr>
    </w:p>
    <w:p w14:paraId="51EC1FF9" w14:textId="77777777" w:rsidR="006C6B24" w:rsidRPr="00571EB3" w:rsidRDefault="006C6B24" w:rsidP="006C6B24">
      <w:pPr>
        <w:rPr>
          <w:rFonts w:cs="Arial"/>
          <w:i/>
          <w:color w:val="000000" w:themeColor="text1"/>
          <w:sz w:val="22"/>
          <w:szCs w:val="22"/>
        </w:rPr>
      </w:pPr>
      <w:r w:rsidRPr="00571EB3">
        <w:rPr>
          <w:rFonts w:cs="Arial"/>
          <w:i/>
          <w:color w:val="000000" w:themeColor="text1"/>
          <w:sz w:val="22"/>
          <w:szCs w:val="22"/>
        </w:rPr>
        <w:t>The following examples are for illustrative purposes only and should not be considered to have any influence on Tenderers prices.</w:t>
      </w:r>
    </w:p>
    <w:p w14:paraId="6A938100" w14:textId="77777777" w:rsidR="006C6B24" w:rsidRPr="00571EB3" w:rsidRDefault="006C6B24" w:rsidP="006C6B24">
      <w:pPr>
        <w:ind w:left="720"/>
        <w:rPr>
          <w:rFonts w:cs="Arial"/>
          <w:b/>
          <w:i/>
          <w:color w:val="000000" w:themeColor="text1"/>
          <w:sz w:val="22"/>
          <w:szCs w:val="22"/>
        </w:rPr>
      </w:pPr>
    </w:p>
    <w:tbl>
      <w:tblPr>
        <w:tblStyle w:val="TableGrid"/>
        <w:tblW w:w="8923" w:type="dxa"/>
        <w:tblInd w:w="562" w:type="dxa"/>
        <w:tblLook w:val="04A0" w:firstRow="1" w:lastRow="0" w:firstColumn="1" w:lastColumn="0" w:noHBand="0" w:noVBand="1"/>
      </w:tblPr>
      <w:tblGrid>
        <w:gridCol w:w="1691"/>
        <w:gridCol w:w="1562"/>
        <w:gridCol w:w="1889"/>
        <w:gridCol w:w="1892"/>
        <w:gridCol w:w="1889"/>
      </w:tblGrid>
      <w:tr w:rsidR="006C6B24" w:rsidRPr="00571EB3" w14:paraId="27D3DD4B" w14:textId="77777777">
        <w:trPr>
          <w:trHeight w:val="273"/>
        </w:trPr>
        <w:tc>
          <w:tcPr>
            <w:tcW w:w="1691" w:type="dxa"/>
            <w:hideMark/>
          </w:tcPr>
          <w:p w14:paraId="37C8CC45" w14:textId="77777777" w:rsidR="006C6B24" w:rsidRPr="00571EB3" w:rsidRDefault="006C6B24">
            <w:pPr>
              <w:rPr>
                <w:rFonts w:cs="Arial"/>
                <w:color w:val="000000" w:themeColor="text1"/>
                <w:sz w:val="22"/>
                <w:szCs w:val="22"/>
              </w:rPr>
            </w:pPr>
            <w:r w:rsidRPr="00571EB3">
              <w:rPr>
                <w:rFonts w:cs="Arial"/>
                <w:b/>
                <w:bCs/>
                <w:color w:val="000000" w:themeColor="text1"/>
                <w:kern w:val="24"/>
                <w:sz w:val="22"/>
                <w:szCs w:val="22"/>
              </w:rPr>
              <w:t>Price: 40%</w:t>
            </w:r>
          </w:p>
        </w:tc>
        <w:tc>
          <w:tcPr>
            <w:tcW w:w="1562" w:type="dxa"/>
            <w:hideMark/>
          </w:tcPr>
          <w:p w14:paraId="2D5142CB" w14:textId="77777777" w:rsidR="006C6B24" w:rsidRPr="00571EB3" w:rsidRDefault="006C6B24">
            <w:pPr>
              <w:jc w:val="center"/>
              <w:rPr>
                <w:rFonts w:cs="Arial"/>
                <w:color w:val="000000" w:themeColor="text1"/>
                <w:sz w:val="22"/>
                <w:szCs w:val="22"/>
              </w:rPr>
            </w:pPr>
            <w:r w:rsidRPr="00571EB3">
              <w:rPr>
                <w:rFonts w:cs="Arial"/>
                <w:b/>
                <w:bCs/>
                <w:color w:val="000000" w:themeColor="text1"/>
                <w:kern w:val="24"/>
                <w:sz w:val="22"/>
                <w:szCs w:val="22"/>
              </w:rPr>
              <w:t>Tenderer 1</w:t>
            </w:r>
          </w:p>
        </w:tc>
        <w:tc>
          <w:tcPr>
            <w:tcW w:w="1889" w:type="dxa"/>
            <w:hideMark/>
          </w:tcPr>
          <w:p w14:paraId="217C236A" w14:textId="77777777" w:rsidR="006C6B24" w:rsidRPr="00571EB3" w:rsidRDefault="006C6B24">
            <w:pPr>
              <w:jc w:val="center"/>
              <w:rPr>
                <w:rFonts w:cs="Arial"/>
                <w:color w:val="000000" w:themeColor="text1"/>
                <w:sz w:val="22"/>
                <w:szCs w:val="22"/>
              </w:rPr>
            </w:pPr>
            <w:r w:rsidRPr="00571EB3">
              <w:rPr>
                <w:rFonts w:cs="Arial"/>
                <w:b/>
                <w:bCs/>
                <w:color w:val="000000" w:themeColor="text1"/>
                <w:kern w:val="24"/>
                <w:sz w:val="22"/>
                <w:szCs w:val="22"/>
              </w:rPr>
              <w:t>Tenderer 2</w:t>
            </w:r>
          </w:p>
        </w:tc>
        <w:tc>
          <w:tcPr>
            <w:tcW w:w="1892" w:type="dxa"/>
            <w:hideMark/>
          </w:tcPr>
          <w:p w14:paraId="32675FCB" w14:textId="77777777" w:rsidR="006C6B24" w:rsidRPr="00571EB3" w:rsidRDefault="006C6B24">
            <w:pPr>
              <w:jc w:val="center"/>
              <w:rPr>
                <w:rFonts w:cs="Arial"/>
                <w:color w:val="000000" w:themeColor="text1"/>
                <w:sz w:val="22"/>
                <w:szCs w:val="22"/>
              </w:rPr>
            </w:pPr>
            <w:r w:rsidRPr="00571EB3">
              <w:rPr>
                <w:rFonts w:cs="Arial"/>
                <w:b/>
                <w:bCs/>
                <w:color w:val="000000" w:themeColor="text1"/>
                <w:kern w:val="24"/>
                <w:sz w:val="22"/>
                <w:szCs w:val="22"/>
              </w:rPr>
              <w:t>Tenderer 3</w:t>
            </w:r>
          </w:p>
        </w:tc>
        <w:tc>
          <w:tcPr>
            <w:tcW w:w="1889" w:type="dxa"/>
            <w:hideMark/>
          </w:tcPr>
          <w:p w14:paraId="42D2B0C2" w14:textId="77777777" w:rsidR="006C6B24" w:rsidRPr="00571EB3" w:rsidRDefault="006C6B24">
            <w:pPr>
              <w:jc w:val="center"/>
              <w:rPr>
                <w:rFonts w:cs="Arial"/>
                <w:color w:val="000000" w:themeColor="text1"/>
                <w:sz w:val="22"/>
                <w:szCs w:val="22"/>
              </w:rPr>
            </w:pPr>
            <w:r w:rsidRPr="00571EB3">
              <w:rPr>
                <w:rFonts w:cs="Arial"/>
                <w:b/>
                <w:bCs/>
                <w:color w:val="000000" w:themeColor="text1"/>
                <w:kern w:val="24"/>
                <w:sz w:val="22"/>
                <w:szCs w:val="22"/>
              </w:rPr>
              <w:t>Tenderer 4</w:t>
            </w:r>
          </w:p>
        </w:tc>
      </w:tr>
      <w:tr w:rsidR="006C6B24" w:rsidRPr="00571EB3" w14:paraId="74A81E2A" w14:textId="77777777">
        <w:trPr>
          <w:trHeight w:val="560"/>
        </w:trPr>
        <w:tc>
          <w:tcPr>
            <w:tcW w:w="1691" w:type="dxa"/>
            <w:hideMark/>
          </w:tcPr>
          <w:p w14:paraId="05DD3F6C" w14:textId="77777777" w:rsidR="006C6B24" w:rsidRPr="00571EB3" w:rsidRDefault="006C6B24">
            <w:pPr>
              <w:rPr>
                <w:rFonts w:cs="Arial"/>
                <w:color w:val="000000" w:themeColor="text1"/>
                <w:sz w:val="22"/>
                <w:szCs w:val="22"/>
              </w:rPr>
            </w:pPr>
            <w:proofErr w:type="gramStart"/>
            <w:r w:rsidRPr="00571EB3">
              <w:rPr>
                <w:rFonts w:cs="Arial"/>
                <w:b/>
                <w:bCs/>
                <w:color w:val="000000" w:themeColor="text1"/>
                <w:kern w:val="24"/>
                <w:sz w:val="22"/>
                <w:szCs w:val="22"/>
              </w:rPr>
              <w:t>Overall</w:t>
            </w:r>
            <w:proofErr w:type="gramEnd"/>
            <w:r w:rsidRPr="00571EB3">
              <w:rPr>
                <w:rFonts w:cs="Arial"/>
                <w:b/>
                <w:bCs/>
                <w:color w:val="000000" w:themeColor="text1"/>
                <w:kern w:val="24"/>
                <w:sz w:val="22"/>
                <w:szCs w:val="22"/>
              </w:rPr>
              <w:t xml:space="preserve"> Price</w:t>
            </w:r>
          </w:p>
        </w:tc>
        <w:tc>
          <w:tcPr>
            <w:tcW w:w="1562" w:type="dxa"/>
            <w:vAlign w:val="center"/>
            <w:hideMark/>
          </w:tcPr>
          <w:p w14:paraId="13D6B60E" w14:textId="77777777" w:rsidR="006C6B24" w:rsidRPr="00571EB3" w:rsidRDefault="006C6B24">
            <w:pPr>
              <w:jc w:val="center"/>
              <w:rPr>
                <w:rFonts w:cs="Arial"/>
                <w:color w:val="000000" w:themeColor="text1"/>
                <w:sz w:val="22"/>
                <w:szCs w:val="22"/>
              </w:rPr>
            </w:pPr>
            <w:r w:rsidRPr="00571EB3">
              <w:rPr>
                <w:rFonts w:cs="Arial"/>
                <w:color w:val="000000" w:themeColor="text1"/>
                <w:sz w:val="22"/>
                <w:szCs w:val="22"/>
              </w:rPr>
              <w:t>£1,000</w:t>
            </w:r>
          </w:p>
        </w:tc>
        <w:tc>
          <w:tcPr>
            <w:tcW w:w="1889" w:type="dxa"/>
            <w:vAlign w:val="center"/>
            <w:hideMark/>
          </w:tcPr>
          <w:p w14:paraId="2F12E3D2" w14:textId="77777777" w:rsidR="006C6B24" w:rsidRPr="00571EB3" w:rsidRDefault="006C6B24">
            <w:pPr>
              <w:jc w:val="center"/>
              <w:rPr>
                <w:rFonts w:cs="Arial"/>
                <w:color w:val="000000" w:themeColor="text1"/>
                <w:sz w:val="22"/>
                <w:szCs w:val="22"/>
              </w:rPr>
            </w:pPr>
            <w:r w:rsidRPr="00571EB3">
              <w:rPr>
                <w:rFonts w:cs="Arial"/>
                <w:color w:val="000000" w:themeColor="text1"/>
                <w:sz w:val="22"/>
                <w:szCs w:val="22"/>
              </w:rPr>
              <w:t>£1,200</w:t>
            </w:r>
          </w:p>
        </w:tc>
        <w:tc>
          <w:tcPr>
            <w:tcW w:w="1892" w:type="dxa"/>
            <w:vAlign w:val="center"/>
            <w:hideMark/>
          </w:tcPr>
          <w:p w14:paraId="02BAB3A1" w14:textId="77777777" w:rsidR="006C6B24" w:rsidRPr="00571EB3" w:rsidRDefault="006C6B24">
            <w:pPr>
              <w:jc w:val="center"/>
              <w:rPr>
                <w:rFonts w:cs="Arial"/>
                <w:color w:val="000000" w:themeColor="text1"/>
                <w:sz w:val="22"/>
                <w:szCs w:val="22"/>
              </w:rPr>
            </w:pPr>
            <w:r w:rsidRPr="00571EB3">
              <w:rPr>
                <w:rFonts w:cs="Arial"/>
                <w:color w:val="000000" w:themeColor="text1"/>
                <w:sz w:val="22"/>
                <w:szCs w:val="22"/>
              </w:rPr>
              <w:t>£1,300</w:t>
            </w:r>
          </w:p>
        </w:tc>
        <w:tc>
          <w:tcPr>
            <w:tcW w:w="1889" w:type="dxa"/>
            <w:vAlign w:val="center"/>
            <w:hideMark/>
          </w:tcPr>
          <w:p w14:paraId="4F89CDC7" w14:textId="77777777" w:rsidR="006C6B24" w:rsidRPr="00571EB3" w:rsidRDefault="006C6B24">
            <w:pPr>
              <w:jc w:val="center"/>
              <w:rPr>
                <w:rFonts w:cs="Arial"/>
                <w:color w:val="000000" w:themeColor="text1"/>
                <w:sz w:val="22"/>
                <w:szCs w:val="22"/>
              </w:rPr>
            </w:pPr>
            <w:r w:rsidRPr="00571EB3">
              <w:rPr>
                <w:rFonts w:cs="Arial"/>
                <w:color w:val="000000" w:themeColor="text1"/>
                <w:sz w:val="22"/>
                <w:szCs w:val="22"/>
              </w:rPr>
              <w:t>£1,400</w:t>
            </w:r>
          </w:p>
        </w:tc>
      </w:tr>
      <w:tr w:rsidR="006C6B24" w:rsidRPr="00571EB3" w14:paraId="2E050C01" w14:textId="77777777">
        <w:trPr>
          <w:trHeight w:val="273"/>
        </w:trPr>
        <w:tc>
          <w:tcPr>
            <w:tcW w:w="1691" w:type="dxa"/>
          </w:tcPr>
          <w:p w14:paraId="709A1E0D" w14:textId="77777777" w:rsidR="006C6B24" w:rsidRPr="00571EB3" w:rsidRDefault="006C6B24">
            <w:pPr>
              <w:rPr>
                <w:rFonts w:cs="Arial"/>
                <w:b/>
                <w:bCs/>
                <w:color w:val="000000" w:themeColor="text1"/>
                <w:kern w:val="24"/>
                <w:sz w:val="22"/>
                <w:szCs w:val="22"/>
              </w:rPr>
            </w:pPr>
            <w:r w:rsidRPr="00571EB3">
              <w:rPr>
                <w:rFonts w:cs="Arial"/>
                <w:b/>
                <w:bCs/>
                <w:color w:val="000000" w:themeColor="text1"/>
                <w:kern w:val="24"/>
                <w:sz w:val="22"/>
                <w:szCs w:val="22"/>
              </w:rPr>
              <w:t>Price Score</w:t>
            </w:r>
          </w:p>
          <w:p w14:paraId="637FCF08" w14:textId="77777777" w:rsidR="006C6B24" w:rsidRPr="00571EB3" w:rsidRDefault="006C6B24">
            <w:pPr>
              <w:rPr>
                <w:rFonts w:cs="Arial"/>
                <w:b/>
                <w:bCs/>
                <w:color w:val="000000" w:themeColor="text1"/>
                <w:kern w:val="24"/>
                <w:sz w:val="22"/>
                <w:szCs w:val="22"/>
              </w:rPr>
            </w:pPr>
          </w:p>
        </w:tc>
        <w:tc>
          <w:tcPr>
            <w:tcW w:w="1562" w:type="dxa"/>
          </w:tcPr>
          <w:p w14:paraId="39365EEB" w14:textId="77777777" w:rsidR="006C6B24" w:rsidRPr="00571EB3" w:rsidRDefault="006C6B24">
            <w:pPr>
              <w:jc w:val="center"/>
              <w:rPr>
                <w:rFonts w:cs="Arial"/>
                <w:color w:val="000000" w:themeColor="text1"/>
                <w:kern w:val="24"/>
                <w:sz w:val="22"/>
                <w:szCs w:val="22"/>
              </w:rPr>
            </w:pPr>
            <w:r w:rsidRPr="00571EB3">
              <w:rPr>
                <w:color w:val="000000" w:themeColor="text1"/>
              </w:rPr>
              <w:t>40</w:t>
            </w:r>
          </w:p>
        </w:tc>
        <w:tc>
          <w:tcPr>
            <w:tcW w:w="1889" w:type="dxa"/>
          </w:tcPr>
          <w:p w14:paraId="75E41E42" w14:textId="77777777" w:rsidR="006C6B24" w:rsidRPr="00571EB3" w:rsidRDefault="006C6B24">
            <w:pPr>
              <w:jc w:val="center"/>
              <w:rPr>
                <w:rFonts w:cs="Arial"/>
                <w:color w:val="000000" w:themeColor="text1"/>
                <w:kern w:val="24"/>
                <w:sz w:val="22"/>
                <w:szCs w:val="22"/>
              </w:rPr>
            </w:pPr>
            <w:r w:rsidRPr="00571EB3">
              <w:rPr>
                <w:color w:val="000000" w:themeColor="text1"/>
              </w:rPr>
              <w:t>33.33</w:t>
            </w:r>
          </w:p>
        </w:tc>
        <w:tc>
          <w:tcPr>
            <w:tcW w:w="1892" w:type="dxa"/>
          </w:tcPr>
          <w:p w14:paraId="4B69AF5B" w14:textId="77777777" w:rsidR="006C6B24" w:rsidRPr="00571EB3" w:rsidRDefault="006C6B24">
            <w:pPr>
              <w:jc w:val="center"/>
              <w:rPr>
                <w:rFonts w:cs="Arial"/>
                <w:color w:val="000000" w:themeColor="text1"/>
                <w:kern w:val="24"/>
                <w:sz w:val="22"/>
                <w:szCs w:val="22"/>
              </w:rPr>
            </w:pPr>
            <w:r w:rsidRPr="00571EB3">
              <w:rPr>
                <w:color w:val="000000" w:themeColor="text1"/>
              </w:rPr>
              <w:t>30.77</w:t>
            </w:r>
          </w:p>
        </w:tc>
        <w:tc>
          <w:tcPr>
            <w:tcW w:w="1889" w:type="dxa"/>
          </w:tcPr>
          <w:p w14:paraId="307906C2" w14:textId="77777777" w:rsidR="006C6B24" w:rsidRPr="00571EB3" w:rsidRDefault="006C6B24">
            <w:pPr>
              <w:jc w:val="center"/>
              <w:rPr>
                <w:rFonts w:cs="Arial"/>
                <w:color w:val="000000" w:themeColor="text1"/>
                <w:kern w:val="24"/>
                <w:sz w:val="22"/>
                <w:szCs w:val="22"/>
              </w:rPr>
            </w:pPr>
            <w:r w:rsidRPr="00571EB3">
              <w:rPr>
                <w:color w:val="000000" w:themeColor="text1"/>
              </w:rPr>
              <w:t>28.57</w:t>
            </w:r>
          </w:p>
        </w:tc>
      </w:tr>
    </w:tbl>
    <w:p w14:paraId="12AA5FCD" w14:textId="77777777" w:rsidR="006C6B24" w:rsidRPr="00571EB3" w:rsidRDefault="006C6B24" w:rsidP="006C6B24">
      <w:pPr>
        <w:ind w:left="720"/>
        <w:jc w:val="both"/>
        <w:rPr>
          <w:rFonts w:cs="Arial"/>
          <w:color w:val="000000" w:themeColor="text1"/>
          <w:sz w:val="22"/>
          <w:szCs w:val="22"/>
        </w:rPr>
      </w:pPr>
    </w:p>
    <w:p w14:paraId="2D2A025B" w14:textId="77777777" w:rsidR="006C6B24" w:rsidRPr="00571EB3" w:rsidRDefault="006C6B24" w:rsidP="006C6B24">
      <w:pPr>
        <w:pStyle w:val="ListParagraph"/>
        <w:numPr>
          <w:ilvl w:val="0"/>
          <w:numId w:val="1"/>
        </w:numPr>
        <w:overflowPunct w:val="0"/>
        <w:autoSpaceDE w:val="0"/>
        <w:autoSpaceDN w:val="0"/>
        <w:adjustRightInd w:val="0"/>
        <w:jc w:val="both"/>
        <w:rPr>
          <w:rFonts w:cs="Arial"/>
          <w:color w:val="000000" w:themeColor="text1"/>
        </w:rPr>
      </w:pPr>
      <w:r w:rsidRPr="00571EB3">
        <w:rPr>
          <w:rFonts w:cs="Arial"/>
          <w:color w:val="000000" w:themeColor="text1"/>
        </w:rPr>
        <w:t>The Tenderers' Prices will be arranged by the most competitive (lowest Price) through to the least competitive (highest Price)</w:t>
      </w:r>
    </w:p>
    <w:p w14:paraId="3FA93074" w14:textId="77777777" w:rsidR="006C6B24" w:rsidRPr="00571EB3" w:rsidRDefault="006C6B24" w:rsidP="006C6B24">
      <w:pPr>
        <w:rPr>
          <w:rFonts w:cs="Arial"/>
          <w:color w:val="000000" w:themeColor="text1"/>
        </w:rPr>
      </w:pPr>
    </w:p>
    <w:p w14:paraId="58B4B259" w14:textId="77777777" w:rsidR="006C6B24" w:rsidRPr="00571EB3" w:rsidRDefault="006C6B24" w:rsidP="006C6B24">
      <w:pPr>
        <w:pStyle w:val="ListParagraph"/>
        <w:numPr>
          <w:ilvl w:val="0"/>
          <w:numId w:val="1"/>
        </w:numPr>
        <w:overflowPunct w:val="0"/>
        <w:autoSpaceDE w:val="0"/>
        <w:autoSpaceDN w:val="0"/>
        <w:adjustRightInd w:val="0"/>
        <w:jc w:val="both"/>
        <w:rPr>
          <w:rFonts w:cs="Arial"/>
          <w:color w:val="000000" w:themeColor="text1"/>
        </w:rPr>
      </w:pPr>
      <w:r w:rsidRPr="00571EB3">
        <w:rPr>
          <w:rFonts w:cs="Arial"/>
          <w:color w:val="000000" w:themeColor="text1"/>
        </w:rPr>
        <w:t xml:space="preserve">The most competitive Price gains the full weighting available within the pricing criteria (Price Score of 40%). All remaining Submissions, which are more expensive, are awarded a score pro rata to the most competitive </w:t>
      </w:r>
      <w:proofErr w:type="gramStart"/>
      <w:r w:rsidRPr="00571EB3">
        <w:rPr>
          <w:rFonts w:cs="Arial"/>
          <w:color w:val="000000" w:themeColor="text1"/>
        </w:rPr>
        <w:t>response .</w:t>
      </w:r>
      <w:proofErr w:type="gramEnd"/>
      <w:r w:rsidRPr="00571EB3">
        <w:rPr>
          <w:rFonts w:cs="Arial"/>
          <w:color w:val="000000" w:themeColor="text1"/>
        </w:rPr>
        <w:t xml:space="preserve"> The formula to calculate the Price Score is carried out as described below:</w:t>
      </w:r>
    </w:p>
    <w:p w14:paraId="272AE2DD" w14:textId="77777777" w:rsidR="006C6B24" w:rsidRPr="00571EB3" w:rsidRDefault="006C6B24" w:rsidP="006C6B24">
      <w:pPr>
        <w:jc w:val="both"/>
        <w:rPr>
          <w:rFonts w:cs="Arial"/>
          <w:b/>
          <w:color w:val="000000" w:themeColor="text1"/>
          <w:sz w:val="22"/>
          <w:szCs w:val="22"/>
        </w:rPr>
      </w:pPr>
    </w:p>
    <w:p w14:paraId="334E0CA8" w14:textId="77777777" w:rsidR="006C6B24" w:rsidRPr="00571EB3" w:rsidRDefault="006C6B24" w:rsidP="006C6B24">
      <w:pPr>
        <w:jc w:val="both"/>
        <w:rPr>
          <w:rFonts w:cs="Arial"/>
          <w:color w:val="000000" w:themeColor="text1"/>
          <w:sz w:val="22"/>
          <w:szCs w:val="22"/>
        </w:rPr>
      </w:pPr>
      <w:r w:rsidRPr="00571EB3">
        <w:rPr>
          <w:rFonts w:cs="Arial"/>
          <w:b/>
          <w:color w:val="000000" w:themeColor="text1"/>
          <w:sz w:val="22"/>
          <w:szCs w:val="22"/>
        </w:rPr>
        <w:t>Price Score</w:t>
      </w:r>
      <w:r w:rsidRPr="00571EB3">
        <w:rPr>
          <w:rFonts w:cs="Arial"/>
          <w:color w:val="000000" w:themeColor="text1"/>
          <w:sz w:val="22"/>
          <w:szCs w:val="22"/>
        </w:rPr>
        <w:t xml:space="preserve"> = (Lowest Price/ </w:t>
      </w:r>
      <w:proofErr w:type="gramStart"/>
      <w:r w:rsidRPr="00571EB3">
        <w:rPr>
          <w:rFonts w:cs="Arial"/>
          <w:color w:val="000000" w:themeColor="text1"/>
          <w:sz w:val="22"/>
          <w:szCs w:val="22"/>
        </w:rPr>
        <w:t>Price)*</w:t>
      </w:r>
      <w:proofErr w:type="gramEnd"/>
      <w:r w:rsidRPr="00571EB3">
        <w:rPr>
          <w:rFonts w:cs="Arial"/>
          <w:color w:val="000000" w:themeColor="text1"/>
          <w:sz w:val="22"/>
          <w:szCs w:val="22"/>
        </w:rPr>
        <w:t>Price Weighting</w:t>
      </w:r>
    </w:p>
    <w:p w14:paraId="544850BD" w14:textId="77777777" w:rsidR="006C6B24" w:rsidRPr="00571EB3" w:rsidRDefault="006C6B24" w:rsidP="006C6B24">
      <w:pPr>
        <w:ind w:left="720" w:hanging="720"/>
        <w:jc w:val="both"/>
        <w:rPr>
          <w:rFonts w:cs="Arial"/>
          <w:color w:val="000000" w:themeColor="text1"/>
          <w:sz w:val="22"/>
          <w:szCs w:val="22"/>
        </w:rPr>
      </w:pPr>
    </w:p>
    <w:p w14:paraId="754E35FA" w14:textId="77777777" w:rsidR="006C6B24" w:rsidRPr="00571EB3" w:rsidRDefault="006C6B24" w:rsidP="006C6B24">
      <w:pPr>
        <w:jc w:val="both"/>
        <w:rPr>
          <w:rFonts w:cs="Arial"/>
          <w:color w:val="000000" w:themeColor="text1"/>
          <w:sz w:val="22"/>
          <w:szCs w:val="22"/>
        </w:rPr>
      </w:pPr>
      <w:proofErr w:type="gramStart"/>
      <w:r w:rsidRPr="00571EB3">
        <w:rPr>
          <w:rFonts w:cs="Arial"/>
          <w:color w:val="000000" w:themeColor="text1"/>
          <w:sz w:val="22"/>
          <w:szCs w:val="22"/>
        </w:rPr>
        <w:t>In the event that</w:t>
      </w:r>
      <w:proofErr w:type="gramEnd"/>
      <w:r w:rsidRPr="00571EB3">
        <w:rPr>
          <w:rFonts w:cs="Arial"/>
          <w:color w:val="000000" w:themeColor="text1"/>
          <w:sz w:val="22"/>
          <w:szCs w:val="22"/>
        </w:rPr>
        <w:t xml:space="preserve"> the calculation returns a negative Price Score the Tenderer will be awarded a Price Score of zero (0). </w:t>
      </w:r>
    </w:p>
    <w:p w14:paraId="5479B76C" w14:textId="77777777" w:rsidR="006C6B24" w:rsidRPr="00323CDD" w:rsidRDefault="006C6B24" w:rsidP="006C6B24">
      <w:pPr>
        <w:ind w:left="720" w:hanging="720"/>
        <w:jc w:val="both"/>
        <w:rPr>
          <w:rFonts w:cs="Arial"/>
          <w:sz w:val="22"/>
          <w:szCs w:val="22"/>
        </w:rPr>
      </w:pPr>
    </w:p>
    <w:p w14:paraId="150B0C9A" w14:textId="77777777" w:rsidR="00684A55" w:rsidRDefault="00684A55"/>
    <w:sectPr w:rsidR="00684A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Helvetica-Light">
    <w:altName w:val="Arial"/>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0473E"/>
    <w:multiLevelType w:val="multilevel"/>
    <w:tmpl w:val="D200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783134"/>
    <w:multiLevelType w:val="multilevel"/>
    <w:tmpl w:val="95CAD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154065"/>
    <w:multiLevelType w:val="hybridMultilevel"/>
    <w:tmpl w:val="641AAC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8C3589"/>
    <w:multiLevelType w:val="multilevel"/>
    <w:tmpl w:val="F0187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FF4027"/>
    <w:multiLevelType w:val="multilevel"/>
    <w:tmpl w:val="B764F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A071AA"/>
    <w:multiLevelType w:val="multilevel"/>
    <w:tmpl w:val="CD06D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176E70"/>
    <w:multiLevelType w:val="multilevel"/>
    <w:tmpl w:val="0D409D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182767"/>
    <w:multiLevelType w:val="multilevel"/>
    <w:tmpl w:val="A07A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147672">
    <w:abstractNumId w:val="2"/>
  </w:num>
  <w:num w:numId="2" w16cid:durableId="763191176">
    <w:abstractNumId w:val="5"/>
  </w:num>
  <w:num w:numId="3" w16cid:durableId="428501776">
    <w:abstractNumId w:val="3"/>
  </w:num>
  <w:num w:numId="4" w16cid:durableId="393629846">
    <w:abstractNumId w:val="1"/>
  </w:num>
  <w:num w:numId="5" w16cid:durableId="1425541129">
    <w:abstractNumId w:val="7"/>
  </w:num>
  <w:num w:numId="6" w16cid:durableId="2098165010">
    <w:abstractNumId w:val="6"/>
  </w:num>
  <w:num w:numId="7" w16cid:durableId="1567688788">
    <w:abstractNumId w:val="0"/>
  </w:num>
  <w:num w:numId="8" w16cid:durableId="4333305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B24"/>
    <w:rsid w:val="00074457"/>
    <w:rsid w:val="00101E4F"/>
    <w:rsid w:val="00105AE6"/>
    <w:rsid w:val="001465FE"/>
    <w:rsid w:val="001500B1"/>
    <w:rsid w:val="001F0721"/>
    <w:rsid w:val="002076FE"/>
    <w:rsid w:val="00235402"/>
    <w:rsid w:val="00254925"/>
    <w:rsid w:val="00295664"/>
    <w:rsid w:val="002C5998"/>
    <w:rsid w:val="003C4A08"/>
    <w:rsid w:val="003D5780"/>
    <w:rsid w:val="00426C59"/>
    <w:rsid w:val="00443AA7"/>
    <w:rsid w:val="004E2F81"/>
    <w:rsid w:val="00530354"/>
    <w:rsid w:val="005E6733"/>
    <w:rsid w:val="0060305D"/>
    <w:rsid w:val="00684A55"/>
    <w:rsid w:val="00694540"/>
    <w:rsid w:val="006A4A80"/>
    <w:rsid w:val="006C1D5B"/>
    <w:rsid w:val="006C6B24"/>
    <w:rsid w:val="00713141"/>
    <w:rsid w:val="0079373D"/>
    <w:rsid w:val="007C3220"/>
    <w:rsid w:val="007E3E8B"/>
    <w:rsid w:val="00825C08"/>
    <w:rsid w:val="008701F2"/>
    <w:rsid w:val="00892367"/>
    <w:rsid w:val="008D54DF"/>
    <w:rsid w:val="00915531"/>
    <w:rsid w:val="00915617"/>
    <w:rsid w:val="009331A5"/>
    <w:rsid w:val="009F2B41"/>
    <w:rsid w:val="00A36A68"/>
    <w:rsid w:val="00A633AE"/>
    <w:rsid w:val="00AD7CF8"/>
    <w:rsid w:val="00B06E7D"/>
    <w:rsid w:val="00B15D1C"/>
    <w:rsid w:val="00B66663"/>
    <w:rsid w:val="00B70770"/>
    <w:rsid w:val="00BC487F"/>
    <w:rsid w:val="00C042DA"/>
    <w:rsid w:val="00C3217A"/>
    <w:rsid w:val="00C77B96"/>
    <w:rsid w:val="00CB1615"/>
    <w:rsid w:val="00CC19C8"/>
    <w:rsid w:val="00DC0D30"/>
    <w:rsid w:val="00DC18D0"/>
    <w:rsid w:val="00DC4F74"/>
    <w:rsid w:val="00E41838"/>
    <w:rsid w:val="00E47CE0"/>
    <w:rsid w:val="00EC48C9"/>
    <w:rsid w:val="00ED2C4F"/>
    <w:rsid w:val="00F120ED"/>
    <w:rsid w:val="00F53217"/>
    <w:rsid w:val="00FA631C"/>
    <w:rsid w:val="00FB6015"/>
    <w:rsid w:val="00FD5DD0"/>
    <w:rsid w:val="06705C7D"/>
    <w:rsid w:val="28039FED"/>
    <w:rsid w:val="3D9D5202"/>
    <w:rsid w:val="49CD3FAE"/>
    <w:rsid w:val="4F2ECA9A"/>
    <w:rsid w:val="712E8A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21263"/>
  <w15:chartTrackingRefBased/>
  <w15:docId w15:val="{257CCA74-2F53-45B9-A9E7-163CD4696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6B24"/>
    <w:pPr>
      <w:spacing w:after="0" w:line="240" w:lineRule="auto"/>
    </w:pPr>
    <w:rPr>
      <w:rFonts w:ascii="Arial" w:eastAsia="Times New Roman" w:hAnsi="Arial" w:cs="Times New Roman"/>
      <w:kern w:val="0"/>
      <w:szCs w:val="20"/>
      <w14:ligatures w14:val="none"/>
    </w:rPr>
  </w:style>
  <w:style w:type="paragraph" w:styleId="Heading1">
    <w:name w:val="heading 1"/>
    <w:basedOn w:val="Normal"/>
    <w:next w:val="Normal"/>
    <w:link w:val="Heading1Char"/>
    <w:uiPriority w:val="9"/>
    <w:qFormat/>
    <w:rsid w:val="006C6B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C6B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C6B2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C6B2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C6B2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C6B2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C6B2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C6B2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C6B2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6B2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C6B2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C6B2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C6B2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C6B2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C6B2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C6B2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C6B2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C6B24"/>
    <w:rPr>
      <w:rFonts w:eastAsiaTheme="majorEastAsia" w:cstheme="majorBidi"/>
      <w:color w:val="272727" w:themeColor="text1" w:themeTint="D8"/>
    </w:rPr>
  </w:style>
  <w:style w:type="paragraph" w:styleId="Title">
    <w:name w:val="Title"/>
    <w:basedOn w:val="Normal"/>
    <w:next w:val="Normal"/>
    <w:link w:val="TitleChar"/>
    <w:uiPriority w:val="10"/>
    <w:qFormat/>
    <w:rsid w:val="006C6B2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6B2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C6B2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C6B2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C6B24"/>
    <w:pPr>
      <w:spacing w:before="160"/>
      <w:jc w:val="center"/>
    </w:pPr>
    <w:rPr>
      <w:i/>
      <w:iCs/>
      <w:color w:val="404040" w:themeColor="text1" w:themeTint="BF"/>
    </w:rPr>
  </w:style>
  <w:style w:type="character" w:customStyle="1" w:styleId="QuoteChar">
    <w:name w:val="Quote Char"/>
    <w:basedOn w:val="DefaultParagraphFont"/>
    <w:link w:val="Quote"/>
    <w:uiPriority w:val="29"/>
    <w:rsid w:val="006C6B24"/>
    <w:rPr>
      <w:i/>
      <w:iCs/>
      <w:color w:val="404040" w:themeColor="text1" w:themeTint="BF"/>
    </w:r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lev2 list"/>
    <w:basedOn w:val="Normal"/>
    <w:link w:val="ListParagraphChar"/>
    <w:uiPriority w:val="34"/>
    <w:qFormat/>
    <w:rsid w:val="006C6B24"/>
    <w:pPr>
      <w:ind w:left="720"/>
      <w:contextualSpacing/>
    </w:pPr>
  </w:style>
  <w:style w:type="character" w:styleId="IntenseEmphasis">
    <w:name w:val="Intense Emphasis"/>
    <w:basedOn w:val="DefaultParagraphFont"/>
    <w:uiPriority w:val="21"/>
    <w:qFormat/>
    <w:rsid w:val="006C6B24"/>
    <w:rPr>
      <w:i/>
      <w:iCs/>
      <w:color w:val="0F4761" w:themeColor="accent1" w:themeShade="BF"/>
    </w:rPr>
  </w:style>
  <w:style w:type="paragraph" w:styleId="IntenseQuote">
    <w:name w:val="Intense Quote"/>
    <w:basedOn w:val="Normal"/>
    <w:next w:val="Normal"/>
    <w:link w:val="IntenseQuoteChar"/>
    <w:uiPriority w:val="30"/>
    <w:qFormat/>
    <w:rsid w:val="006C6B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C6B24"/>
    <w:rPr>
      <w:i/>
      <w:iCs/>
      <w:color w:val="0F4761" w:themeColor="accent1" w:themeShade="BF"/>
    </w:rPr>
  </w:style>
  <w:style w:type="character" w:styleId="IntenseReference">
    <w:name w:val="Intense Reference"/>
    <w:basedOn w:val="DefaultParagraphFont"/>
    <w:uiPriority w:val="32"/>
    <w:qFormat/>
    <w:rsid w:val="006C6B24"/>
    <w:rPr>
      <w:b/>
      <w:bCs/>
      <w:smallCaps/>
      <w:color w:val="0F4761" w:themeColor="accent1" w:themeShade="BF"/>
      <w:spacing w:val="5"/>
    </w:rPr>
  </w:style>
  <w:style w:type="character" w:customStyle="1" w:styleId="ListParagraphChar">
    <w:name w:val="List Paragraph Char"/>
    <w:aliases w:val="Dot pt Char,No Spacing1 Char,List Paragraph Char Char Char Char,Indicator Text Char,Numbered Para 1 Char,List Paragraph1 Char,F5 List Paragraph Char,Bullet Points Char,MAIN CONTENT Char,List Paragraph12 Char,Bullet Style Char"/>
    <w:link w:val="ListParagraph"/>
    <w:uiPriority w:val="34"/>
    <w:qFormat/>
    <w:locked/>
    <w:rsid w:val="006C6B24"/>
  </w:style>
  <w:style w:type="table" w:styleId="TableGrid">
    <w:name w:val="Table Grid"/>
    <w:basedOn w:val="TableNormal"/>
    <w:uiPriority w:val="39"/>
    <w:rsid w:val="006C6B24"/>
    <w:pPr>
      <w:spacing w:after="0" w:line="240" w:lineRule="auto"/>
    </w:pPr>
    <w:rPr>
      <w:rFonts w:ascii="Times New Roman" w:eastAsia="Times New Roman" w:hAnsi="Times New Roman" w:cs="Times New Roman"/>
      <w:kern w:val="0"/>
      <w:sz w:val="20"/>
      <w:szCs w:val="20"/>
      <w:lang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NoNumb">
    <w:name w:val="H1 No Numb"/>
    <w:basedOn w:val="Heading1"/>
    <w:next w:val="BodyText"/>
    <w:link w:val="H1NoNumbChar"/>
    <w:qFormat/>
    <w:rsid w:val="006C6B24"/>
    <w:pPr>
      <w:keepLines w:val="0"/>
      <w:pageBreakBefore/>
      <w:autoSpaceDE w:val="0"/>
      <w:autoSpaceDN w:val="0"/>
      <w:adjustRightInd w:val="0"/>
      <w:spacing w:before="120" w:after="120"/>
      <w:jc w:val="both"/>
    </w:pPr>
    <w:rPr>
      <w:rFonts w:ascii="Arial" w:eastAsia="Times New Roman" w:hAnsi="Arial" w:cs="Helvetica-Light"/>
      <w:b/>
      <w:bCs/>
      <w:color w:val="2C5A77"/>
      <w:szCs w:val="28"/>
      <w:lang w:eastAsia="en-GB"/>
    </w:rPr>
  </w:style>
  <w:style w:type="character" w:customStyle="1" w:styleId="H1NoNumbChar">
    <w:name w:val="H1 No Numb Char"/>
    <w:link w:val="H1NoNumb"/>
    <w:rsid w:val="006C6B24"/>
    <w:rPr>
      <w:rFonts w:ascii="Arial" w:eastAsia="Times New Roman" w:hAnsi="Arial" w:cs="Helvetica-Light"/>
      <w:b/>
      <w:bCs/>
      <w:color w:val="2C5A77"/>
      <w:kern w:val="0"/>
      <w:sz w:val="40"/>
      <w:szCs w:val="28"/>
      <w:lang w:eastAsia="en-GB"/>
      <w14:ligatures w14:val="none"/>
    </w:rPr>
  </w:style>
  <w:style w:type="paragraph" w:styleId="BodyText">
    <w:name w:val="Body Text"/>
    <w:basedOn w:val="Normal"/>
    <w:link w:val="BodyTextChar"/>
    <w:uiPriority w:val="99"/>
    <w:semiHidden/>
    <w:unhideWhenUsed/>
    <w:rsid w:val="006C6B24"/>
    <w:pPr>
      <w:spacing w:after="120"/>
    </w:pPr>
  </w:style>
  <w:style w:type="character" w:customStyle="1" w:styleId="BodyTextChar">
    <w:name w:val="Body Text Char"/>
    <w:basedOn w:val="DefaultParagraphFont"/>
    <w:link w:val="BodyText"/>
    <w:uiPriority w:val="99"/>
    <w:semiHidden/>
    <w:rsid w:val="006C6B24"/>
    <w:rPr>
      <w:rFonts w:ascii="Arial" w:eastAsia="Times New Roman" w:hAnsi="Arial" w:cs="Times New Roman"/>
      <w:kern w:val="0"/>
      <w:szCs w:val="20"/>
      <w14:ligatures w14:val="none"/>
    </w:rPr>
  </w:style>
  <w:style w:type="paragraph" w:styleId="Revision">
    <w:name w:val="Revision"/>
    <w:hidden/>
    <w:uiPriority w:val="99"/>
    <w:semiHidden/>
    <w:rsid w:val="00B70770"/>
    <w:pPr>
      <w:spacing w:after="0" w:line="240" w:lineRule="auto"/>
    </w:pPr>
    <w:rPr>
      <w:rFonts w:ascii="Arial" w:eastAsia="Times New Roman" w:hAnsi="Arial"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forms_x002e_office_x002e_com_x002f_Pages_x002f_DesignPageV2_x002e_aspx_x003f_subpage_x003d_designFormId_x003d_Jj5on7nYCUaexOGjbku00m47h81Ho6xPuFo8urt6YkZUMzlaOERLRFg2UjhMSTBLTUNaM05LWVJQRS4uToken_x003d_62ab921153ab447d854959740ce190e7 xmlns="ccb1ea69-3552-4398-b8f7-3466ecd5fa0f">
      <Url xsi:nil="true"/>
      <Description xsi:nil="true"/>
    </https_x003a__x002f__x002f_forms_x002e_office_x002e_com_x002f_Pages_x002f_DesignPageV2_x002e_aspx_x003f_subpage_x003d_designFormId_x003d_Jj5on7nYCUaexOGjbku00m47h81Ho6xPuFo8urt6YkZUMzlaOERLRFg2UjhMSTBLTUNaM05LWVJQRS4uToken_x003d_62ab921153ab447d854959740ce190e7>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2DECE797253E458FBAF818D85C657D" ma:contentTypeVersion="4" ma:contentTypeDescription="Create a new document." ma:contentTypeScope="" ma:versionID="cd7d82713468c086198db829ef70279e">
  <xsd:schema xmlns:xsd="http://www.w3.org/2001/XMLSchema" xmlns:xs="http://www.w3.org/2001/XMLSchema" xmlns:p="http://schemas.microsoft.com/office/2006/metadata/properties" xmlns:ns2="ccb1ea69-3552-4398-b8f7-3466ecd5fa0f" targetNamespace="http://schemas.microsoft.com/office/2006/metadata/properties" ma:root="true" ma:fieldsID="09029b27631779d0e8c5246462c2b2aa" ns2:_="">
    <xsd:import namespace="ccb1ea69-3552-4398-b8f7-3466ecd5fa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https_x003a__x002f__x002f_forms_x002e_office_x002e_com_x002f_Pages_x002f_DesignPageV2_x002e_aspx_x003f_subpage_x003d_designFormId_x003d_Jj5on7nYCUaexOGjbku00m47h81Ho6xPuFo8urt6YkZUMzlaOERLRFg2UjhMSTBLTUNaM05LWVJQRS4uToken_x003d_62ab921153ab447d854959740ce190e7"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b1ea69-3552-4398-b8f7-3466ecd5fa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https_x003a__x002f__x002f_forms_x002e_office_x002e_com_x002f_Pages_x002f_DesignPageV2_x002e_aspx_x003f_subpage_x003d_designFormId_x003d_Jj5on7nYCUaexOGjbku00m47h81Ho6xPuFo8urt6YkZUMzlaOERLRFg2UjhMSTBLTUNaM05LWVJQRS4uToken_x003d_62ab921153ab447d854959740ce190e7" ma:index="11" nillable="true" ma:displayName="https://forms.office.com/Pages/DesignPageV2.aspx?subpage=design&amp;FormId=Jj5on7nYCUaexOGjbku00m47h81Ho6xPuFo8urt6YkZUMzlaOERLRFg2UjhMSTBLTUNaM05LWVJQRS4u&amp;Token=62ab921153ab447d854959740ce190e7" ma:format="Hyperlink" ma:internalName="https_x003a__x002f__x002f_forms_x002e_office_x002e_com_x002f_Pages_x002f_DesignPageV2_x002e_aspx_x003f_subpage_x003d_designFormId_x003d_Jj5on7nYCUaexOGjbku00m47h81Ho6xPuFo8urt6YkZUMzlaOERLRFg2UjhMSTBLTUNaM05LWVJQRS4uToken_x003d_62ab921153ab447d854959740ce190e7">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64216D-5793-4986-A97C-C847C8F9C56E}">
  <ds:schemaRefs>
    <ds:schemaRef ds:uri="http://schemas.microsoft.com/office/2006/metadata/properties"/>
    <ds:schemaRef ds:uri="http://schemas.microsoft.com/office/infopath/2007/PartnerControls"/>
    <ds:schemaRef ds:uri="ccb1ea69-3552-4398-b8f7-3466ecd5fa0f"/>
  </ds:schemaRefs>
</ds:datastoreItem>
</file>

<file path=customXml/itemProps2.xml><?xml version="1.0" encoding="utf-8"?>
<ds:datastoreItem xmlns:ds="http://schemas.openxmlformats.org/officeDocument/2006/customXml" ds:itemID="{7969077B-5C12-4C78-AAB8-ECF03FB2EC3D}">
  <ds:schemaRefs>
    <ds:schemaRef ds:uri="http://schemas.openxmlformats.org/officeDocument/2006/bibliography"/>
  </ds:schemaRefs>
</ds:datastoreItem>
</file>

<file path=customXml/itemProps3.xml><?xml version="1.0" encoding="utf-8"?>
<ds:datastoreItem xmlns:ds="http://schemas.openxmlformats.org/officeDocument/2006/customXml" ds:itemID="{A70D5B50-99F7-4C7A-9FE9-6EE71676D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b1ea69-3552-4398-b8f7-3466ecd5f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E21DC0-9690-4399-9407-D551DADB7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1269</Words>
  <Characters>7238</Characters>
  <Application>Microsoft Office Word</Application>
  <DocSecurity>4</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Seed, Katie</dc:creator>
  <cp:keywords/>
  <dc:description/>
  <cp:lastModifiedBy>Seed, Katie</cp:lastModifiedBy>
  <cp:revision>17</cp:revision>
  <dcterms:created xsi:type="dcterms:W3CDTF">2026-05-10T03:42:00Z</dcterms:created>
  <dcterms:modified xsi:type="dcterms:W3CDTF">2026-05-12T14:33:00Z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0x010100632DECE797253E458FBAF818D85C657D</vt:lpwstr>
  </property>
  <property fmtid="{D5CDD505-2E9C-101B-9397-08002B2CF9AE}" pid="3" name="docLang">
    <vt:lpwstr>en</vt:lpwstr>
  </property>
</Properties>
</file>